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仿宋_GB2312" w:eastAsia="仿宋_GB2312"/>
          <w:b/>
          <w:color w:val="000000"/>
          <w:sz w:val="36"/>
          <w:szCs w:val="36"/>
        </w:rPr>
      </w:pPr>
      <w:r>
        <w:rPr>
          <w:rFonts w:hint="eastAsia" w:ascii="仿宋_GB2312" w:eastAsia="仿宋_GB2312"/>
          <w:b/>
          <w:color w:val="000000"/>
          <w:sz w:val="36"/>
          <w:szCs w:val="36"/>
        </w:rPr>
        <w:t>绍兴市中心血站2020年终总结视频制作项目</w:t>
      </w:r>
    </w:p>
    <w:p>
      <w:pPr>
        <w:snapToGrid w:val="0"/>
        <w:spacing w:line="360" w:lineRule="auto"/>
        <w:jc w:val="center"/>
        <w:rPr>
          <w:rFonts w:hint="eastAsia" w:ascii="仿宋_GB2312" w:eastAsia="仿宋_GB2312"/>
          <w:b/>
          <w:color w:val="000000"/>
          <w:sz w:val="36"/>
          <w:szCs w:val="36"/>
        </w:rPr>
      </w:pPr>
      <w:bookmarkStart w:id="0" w:name="_GoBack"/>
      <w:bookmarkEnd w:id="0"/>
      <w:r>
        <w:rPr>
          <w:rFonts w:hint="eastAsia" w:ascii="仿宋_GB2312" w:eastAsia="仿宋_GB2312"/>
          <w:b/>
          <w:color w:val="000000"/>
          <w:sz w:val="36"/>
          <w:szCs w:val="36"/>
        </w:rPr>
        <w:t>招标公告</w:t>
      </w:r>
    </w:p>
    <w:p>
      <w:pPr>
        <w:pStyle w:val="6"/>
        <w:spacing w:after="156" w:line="360" w:lineRule="auto"/>
        <w:ind w:firstLine="480"/>
        <w:jc w:val="left"/>
        <w:rPr>
          <w:rFonts w:hint="eastAsia" w:ascii="仿宋_GB2312" w:hAnsi="新宋体" w:eastAsia="仿宋_GB2312"/>
          <w:szCs w:val="24"/>
        </w:rPr>
      </w:pPr>
      <w:r>
        <w:rPr>
          <w:rFonts w:hint="eastAsia" w:ascii="仿宋_GB2312" w:hAnsi="新宋体" w:eastAsia="仿宋_GB2312"/>
          <w:color w:val="000000"/>
          <w:szCs w:val="24"/>
        </w:rPr>
        <w:t>根据《中华人民共和国政府采购法》的有关法律规定，经绍兴市政府采购管理部门批准，</w:t>
      </w:r>
      <w:r>
        <w:rPr>
          <w:rFonts w:hint="eastAsia" w:eastAsia="仿宋_GB2312"/>
          <w:color w:val="000000"/>
          <w:szCs w:val="24"/>
        </w:rPr>
        <w:t>耀华建设管理有限公司</w:t>
      </w:r>
      <w:r>
        <w:rPr>
          <w:rFonts w:eastAsia="仿宋_GB2312"/>
          <w:color w:val="000000"/>
          <w:szCs w:val="24"/>
        </w:rPr>
        <w:t>受</w:t>
      </w:r>
      <w:r>
        <w:rPr>
          <w:rFonts w:eastAsia="仿宋_GB2312"/>
          <w:b/>
          <w:szCs w:val="24"/>
        </w:rPr>
        <w:t>绍兴市</w:t>
      </w:r>
      <w:r>
        <w:rPr>
          <w:rFonts w:hint="eastAsia" w:eastAsia="仿宋_GB2312"/>
          <w:b/>
          <w:szCs w:val="24"/>
        </w:rPr>
        <w:t>中心血站</w:t>
      </w:r>
      <w:r>
        <w:rPr>
          <w:rFonts w:eastAsia="仿宋_GB2312"/>
          <w:color w:val="000000"/>
          <w:szCs w:val="24"/>
        </w:rPr>
        <w:t>委托</w:t>
      </w:r>
      <w:r>
        <w:rPr>
          <w:rFonts w:hint="eastAsia" w:eastAsia="仿宋_GB2312"/>
          <w:color w:val="000000"/>
          <w:szCs w:val="24"/>
        </w:rPr>
        <w:t>，</w:t>
      </w:r>
      <w:r>
        <w:rPr>
          <w:rFonts w:hint="eastAsia" w:ascii="仿宋_GB2312" w:hAnsi="新宋体" w:eastAsia="仿宋_GB2312"/>
          <w:color w:val="000000"/>
          <w:szCs w:val="24"/>
        </w:rPr>
        <w:t>就下列项目进行</w:t>
      </w:r>
      <w:r>
        <w:rPr>
          <w:rFonts w:hint="eastAsia" w:ascii="仿宋_GB2312" w:hAnsi="新宋体" w:eastAsia="仿宋_GB2312"/>
          <w:b/>
          <w:szCs w:val="24"/>
        </w:rPr>
        <w:t>公开招标</w:t>
      </w:r>
      <w:r>
        <w:rPr>
          <w:rFonts w:hint="eastAsia" w:ascii="仿宋_GB2312" w:hAnsi="新宋体" w:eastAsia="仿宋_GB2312"/>
          <w:szCs w:val="24"/>
        </w:rPr>
        <w:t>，特邀请国内合格的投标人前来投标，现将有关事项公告如下：</w:t>
      </w:r>
    </w:p>
    <w:p>
      <w:pPr>
        <w:spacing w:line="360" w:lineRule="auto"/>
        <w:ind w:firstLine="480" w:firstLineChars="200"/>
        <w:jc w:val="left"/>
        <w:rPr>
          <w:rFonts w:hint="eastAsia" w:ascii="仿宋_GB2312" w:hAnsi="新宋体" w:eastAsia="仿宋_GB2312" w:cs="Arial"/>
          <w:color w:val="000000"/>
          <w:sz w:val="24"/>
        </w:rPr>
      </w:pPr>
      <w:r>
        <w:rPr>
          <w:rFonts w:hint="eastAsia" w:ascii="仿宋_GB2312" w:hAnsi="新宋体" w:eastAsia="仿宋_GB2312" w:cs="Arial"/>
          <w:color w:val="000000"/>
          <w:sz w:val="24"/>
        </w:rPr>
        <w:t>一、</w:t>
      </w:r>
      <w:r>
        <w:rPr>
          <w:rFonts w:hint="eastAsia" w:ascii="仿宋_GB2312" w:hAnsi="新宋体" w:eastAsia="仿宋_GB2312" w:cs="Arial"/>
          <w:b/>
          <w:bCs/>
          <w:color w:val="000000"/>
          <w:sz w:val="24"/>
        </w:rPr>
        <w:t xml:space="preserve">招标编号： </w:t>
      </w:r>
      <w:r>
        <w:rPr>
          <w:rFonts w:hint="eastAsia" w:ascii="仿宋_GB2312" w:hAnsi="新宋体" w:eastAsia="仿宋_GB2312" w:cs="Arial"/>
          <w:color w:val="000000"/>
          <w:sz w:val="24"/>
        </w:rPr>
        <w:t>YH2020-10</w:t>
      </w:r>
      <w:r>
        <w:rPr>
          <w:rFonts w:hint="eastAsia" w:ascii="仿宋_GB2312" w:hAnsi="新宋体" w:eastAsia="仿宋_GB2312" w:cs="Arial"/>
          <w:color w:val="000000"/>
          <w:sz w:val="24"/>
          <w:lang w:val="en-US" w:eastAsia="zh-CN"/>
        </w:rPr>
        <w:t>038</w:t>
      </w:r>
      <w:r>
        <w:rPr>
          <w:rFonts w:hint="eastAsia" w:ascii="仿宋_GB2312" w:hAnsi="新宋体" w:eastAsia="仿宋_GB2312" w:cs="Arial"/>
          <w:color w:val="000000"/>
          <w:sz w:val="24"/>
        </w:rPr>
        <w:t xml:space="preserve">  </w:t>
      </w:r>
      <w:r>
        <w:rPr>
          <w:rFonts w:hint="eastAsia" w:ascii="仿宋_GB2312" w:hAnsi="新宋体" w:eastAsia="仿宋_GB2312" w:cs="Arial"/>
          <w:b/>
          <w:bCs/>
          <w:color w:val="000000"/>
          <w:sz w:val="24"/>
        </w:rPr>
        <w:t xml:space="preserve">  </w:t>
      </w:r>
      <w:r>
        <w:rPr>
          <w:rFonts w:hint="eastAsia" w:ascii="仿宋_GB2312" w:hAnsi="新宋体" w:eastAsia="仿宋_GB2312" w:cs="Arial"/>
          <w:color w:val="000000"/>
          <w:sz w:val="24"/>
        </w:rPr>
        <w:t xml:space="preserve">  采购组织类型：自行采购委托代理</w:t>
      </w:r>
    </w:p>
    <w:p>
      <w:pPr>
        <w:spacing w:line="360" w:lineRule="auto"/>
        <w:ind w:firstLine="480" w:firstLineChars="200"/>
        <w:jc w:val="left"/>
        <w:rPr>
          <w:rFonts w:hint="eastAsia" w:ascii="仿宋_GB2312" w:hAnsi="新宋体" w:eastAsia="仿宋_GB2312" w:cs="Arial"/>
          <w:color w:val="000000"/>
          <w:szCs w:val="21"/>
        </w:rPr>
      </w:pPr>
      <w:r>
        <w:rPr>
          <w:rFonts w:hint="eastAsia" w:ascii="仿宋_GB2312" w:hAnsi="新宋体" w:eastAsia="仿宋_GB2312" w:cs="Arial"/>
          <w:color w:val="000000"/>
          <w:sz w:val="24"/>
        </w:rPr>
        <w:t>二、</w:t>
      </w:r>
      <w:r>
        <w:rPr>
          <w:rFonts w:hint="eastAsia" w:ascii="仿宋_GB2312" w:hAnsi="新宋体" w:eastAsia="仿宋_GB2312" w:cs="Arial"/>
          <w:b/>
          <w:bCs/>
          <w:color w:val="000000"/>
          <w:sz w:val="24"/>
        </w:rPr>
        <w:t>招标项目名称及数量（</w:t>
      </w:r>
      <w:r>
        <w:rPr>
          <w:rFonts w:hint="eastAsia" w:ascii="仿宋_GB2312" w:hAnsi="新宋体" w:eastAsia="仿宋_GB2312"/>
          <w:b/>
          <w:bCs/>
          <w:color w:val="000000"/>
          <w:sz w:val="24"/>
        </w:rPr>
        <w:t>详见招标文件</w:t>
      </w:r>
      <w:r>
        <w:rPr>
          <w:rFonts w:hint="eastAsia" w:ascii="仿宋_GB2312" w:hAnsi="新宋体" w:eastAsia="仿宋_GB2312" w:cs="Arial"/>
          <w:b/>
          <w:bCs/>
          <w:color w:val="000000"/>
          <w:sz w:val="24"/>
        </w:rPr>
        <w:t>）</w:t>
      </w:r>
    </w:p>
    <w:tbl>
      <w:tblPr>
        <w:tblStyle w:val="3"/>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3445"/>
        <w:gridCol w:w="1956"/>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53" w:type="dxa"/>
            <w:noWrap w:val="0"/>
            <w:vAlign w:val="center"/>
          </w:tcPr>
          <w:p>
            <w:pPr>
              <w:spacing w:line="360" w:lineRule="auto"/>
              <w:jc w:val="center"/>
              <w:rPr>
                <w:rFonts w:hint="eastAsia" w:ascii="仿宋_GB2312" w:hAnsi="新宋体" w:eastAsia="仿宋_GB2312" w:cs="Arial"/>
                <w:b/>
                <w:color w:val="000000"/>
                <w:sz w:val="24"/>
              </w:rPr>
            </w:pPr>
            <w:r>
              <w:rPr>
                <w:rFonts w:hint="eastAsia" w:ascii="仿宋_GB2312" w:hAnsi="新宋体" w:eastAsia="仿宋_GB2312" w:cs="宋体"/>
                <w:b/>
                <w:color w:val="000000"/>
                <w:sz w:val="24"/>
              </w:rPr>
              <w:t>标项</w:t>
            </w:r>
          </w:p>
        </w:tc>
        <w:tc>
          <w:tcPr>
            <w:tcW w:w="3445" w:type="dxa"/>
            <w:noWrap w:val="0"/>
            <w:vAlign w:val="center"/>
          </w:tcPr>
          <w:p>
            <w:pPr>
              <w:spacing w:line="360" w:lineRule="auto"/>
              <w:jc w:val="center"/>
              <w:rPr>
                <w:rFonts w:hint="eastAsia" w:ascii="仿宋_GB2312" w:hAnsi="新宋体" w:eastAsia="仿宋_GB2312" w:cs="宋体"/>
                <w:b/>
                <w:color w:val="000000"/>
                <w:sz w:val="24"/>
              </w:rPr>
            </w:pPr>
            <w:r>
              <w:rPr>
                <w:rFonts w:hint="eastAsia" w:ascii="仿宋_GB2312" w:hAnsi="新宋体" w:eastAsia="仿宋_GB2312" w:cs="宋体"/>
                <w:b/>
                <w:color w:val="000000"/>
                <w:sz w:val="24"/>
              </w:rPr>
              <w:t>标段名称及数量</w:t>
            </w:r>
          </w:p>
          <w:p>
            <w:pPr>
              <w:spacing w:line="360" w:lineRule="auto"/>
              <w:jc w:val="center"/>
              <w:rPr>
                <w:rFonts w:hint="eastAsia" w:ascii="仿宋_GB2312" w:hAnsi="新宋体" w:eastAsia="仿宋_GB2312" w:cs="Arial"/>
                <w:b/>
                <w:color w:val="000000"/>
                <w:sz w:val="24"/>
              </w:rPr>
            </w:pPr>
            <w:r>
              <w:rPr>
                <w:rFonts w:hint="eastAsia" w:ascii="仿宋_GB2312" w:hAnsi="新宋体" w:eastAsia="仿宋_GB2312"/>
                <w:b/>
                <w:bCs/>
                <w:color w:val="000000"/>
                <w:sz w:val="24"/>
              </w:rPr>
              <w:t>（详见招标文件）</w:t>
            </w:r>
          </w:p>
        </w:tc>
        <w:tc>
          <w:tcPr>
            <w:tcW w:w="1956" w:type="dxa"/>
            <w:noWrap w:val="0"/>
            <w:vAlign w:val="center"/>
          </w:tcPr>
          <w:p>
            <w:pPr>
              <w:spacing w:line="360" w:lineRule="auto"/>
              <w:jc w:val="center"/>
              <w:rPr>
                <w:rFonts w:hint="eastAsia" w:ascii="仿宋_GB2312" w:hAnsi="新宋体" w:eastAsia="仿宋_GB2312" w:cs="Arial"/>
                <w:b/>
                <w:color w:val="000000"/>
                <w:sz w:val="24"/>
              </w:rPr>
            </w:pPr>
            <w:r>
              <w:rPr>
                <w:rFonts w:hint="eastAsia" w:ascii="仿宋_GB2312" w:hAnsi="新宋体" w:eastAsia="仿宋_GB2312" w:cs="Arial"/>
                <w:b/>
                <w:color w:val="000000"/>
                <w:sz w:val="24"/>
              </w:rPr>
              <w:t>预算金额或上限价（单位：人民币元）</w:t>
            </w:r>
          </w:p>
        </w:tc>
        <w:tc>
          <w:tcPr>
            <w:tcW w:w="1620" w:type="dxa"/>
            <w:noWrap w:val="0"/>
            <w:vAlign w:val="center"/>
          </w:tcPr>
          <w:p>
            <w:pPr>
              <w:spacing w:line="360" w:lineRule="auto"/>
              <w:jc w:val="center"/>
              <w:rPr>
                <w:rFonts w:hint="eastAsia" w:ascii="仿宋_GB2312" w:hAnsi="新宋体" w:eastAsia="仿宋_GB2312" w:cs="Arial"/>
                <w:b/>
                <w:color w:val="000000"/>
                <w:sz w:val="24"/>
              </w:rPr>
            </w:pPr>
            <w:r>
              <w:rPr>
                <w:rFonts w:hint="eastAsia" w:ascii="仿宋_GB2312" w:hAnsi="新宋体" w:eastAsia="仿宋_GB2312" w:cs="Arial"/>
                <w:b/>
                <w:color w:val="000000"/>
                <w:sz w:val="24"/>
              </w:rPr>
              <w:t>投标保证金（单位：人民币元）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1453" w:type="dxa"/>
            <w:noWrap w:val="0"/>
            <w:vAlign w:val="center"/>
          </w:tcPr>
          <w:p>
            <w:pPr>
              <w:spacing w:line="360" w:lineRule="auto"/>
              <w:jc w:val="center"/>
              <w:rPr>
                <w:rFonts w:hint="eastAsia" w:ascii="仿宋_GB2312" w:hAnsi="新宋体" w:eastAsia="仿宋_GB2312" w:cs="Arial"/>
                <w:color w:val="000000"/>
                <w:sz w:val="24"/>
              </w:rPr>
            </w:pPr>
            <w:r>
              <w:rPr>
                <w:rFonts w:hint="eastAsia" w:ascii="仿宋_GB2312" w:hAnsi="新宋体" w:eastAsia="仿宋_GB2312" w:cs="Arial"/>
                <w:color w:val="000000"/>
                <w:sz w:val="24"/>
              </w:rPr>
              <w:t>01</w:t>
            </w:r>
          </w:p>
        </w:tc>
        <w:tc>
          <w:tcPr>
            <w:tcW w:w="3445" w:type="dxa"/>
            <w:noWrap w:val="0"/>
            <w:vAlign w:val="center"/>
          </w:tcPr>
          <w:p>
            <w:pPr>
              <w:spacing w:line="360" w:lineRule="auto"/>
              <w:jc w:val="left"/>
              <w:rPr>
                <w:rFonts w:hint="eastAsia" w:ascii="仿宋_GB2312" w:hAnsi="新宋体" w:eastAsia="仿宋_GB2312" w:cs="Arial"/>
                <w:color w:val="000000"/>
                <w:sz w:val="24"/>
              </w:rPr>
            </w:pPr>
            <w:r>
              <w:rPr>
                <w:rFonts w:hint="eastAsia" w:ascii="仿宋_GB2312" w:hAnsi="新宋体" w:eastAsia="仿宋_GB2312" w:cs="Arial"/>
                <w:color w:val="000000"/>
                <w:sz w:val="24"/>
              </w:rPr>
              <w:t>绍兴市中心血站2020年终总结视频制作项目</w:t>
            </w:r>
          </w:p>
        </w:tc>
        <w:tc>
          <w:tcPr>
            <w:tcW w:w="1956" w:type="dxa"/>
            <w:noWrap w:val="0"/>
            <w:vAlign w:val="center"/>
          </w:tcPr>
          <w:p>
            <w:pPr>
              <w:spacing w:line="360" w:lineRule="auto"/>
              <w:jc w:val="center"/>
              <w:rPr>
                <w:rFonts w:hint="eastAsia" w:ascii="仿宋_GB2312" w:hAnsi="新宋体" w:eastAsia="仿宋_GB2312" w:cs="Arial"/>
                <w:color w:val="000000"/>
                <w:sz w:val="24"/>
              </w:rPr>
            </w:pPr>
            <w:r>
              <w:rPr>
                <w:rFonts w:hint="eastAsia" w:ascii="仿宋_GB2312" w:hAnsi="新宋体" w:eastAsia="仿宋_GB2312" w:cs="Arial"/>
                <w:color w:val="000000"/>
                <w:sz w:val="24"/>
              </w:rPr>
              <w:t>￥35000</w:t>
            </w:r>
          </w:p>
        </w:tc>
        <w:tc>
          <w:tcPr>
            <w:tcW w:w="1620" w:type="dxa"/>
            <w:noWrap w:val="0"/>
            <w:vAlign w:val="center"/>
          </w:tcPr>
          <w:p>
            <w:pPr>
              <w:spacing w:line="360" w:lineRule="auto"/>
              <w:jc w:val="center"/>
              <w:rPr>
                <w:rFonts w:hint="eastAsia" w:ascii="仿宋_GB2312" w:hAnsi="新宋体" w:eastAsia="仿宋_GB2312" w:cs="Arial"/>
                <w:color w:val="000000"/>
                <w:sz w:val="24"/>
              </w:rPr>
            </w:pPr>
            <w:r>
              <w:rPr>
                <w:rFonts w:hint="eastAsia" w:ascii="仿宋_GB2312" w:hAnsi="新宋体" w:eastAsia="仿宋_GB2312" w:cs="Arial"/>
                <w:color w:val="000000"/>
                <w:sz w:val="24"/>
              </w:rPr>
              <w:t>无</w:t>
            </w:r>
          </w:p>
        </w:tc>
      </w:tr>
    </w:tbl>
    <w:p>
      <w:pPr>
        <w:spacing w:line="360" w:lineRule="auto"/>
        <w:ind w:firstLine="424" w:firstLineChars="176"/>
        <w:jc w:val="left"/>
        <w:rPr>
          <w:rFonts w:hint="eastAsia" w:ascii="仿宋_GB2312" w:hAnsi="新宋体" w:eastAsia="仿宋_GB2312" w:cs="Arial"/>
          <w:color w:val="000000"/>
          <w:sz w:val="24"/>
        </w:rPr>
      </w:pPr>
      <w:r>
        <w:rPr>
          <w:rFonts w:hint="eastAsia" w:ascii="仿宋_GB2312" w:hAnsi="新宋体" w:eastAsia="仿宋_GB2312" w:cs="Arial"/>
          <w:b/>
          <w:color w:val="000000"/>
          <w:sz w:val="24"/>
        </w:rPr>
        <w:t>三、</w:t>
      </w:r>
      <w:r>
        <w:rPr>
          <w:rFonts w:hint="eastAsia" w:ascii="仿宋_GB2312" w:hAnsi="新宋体" w:eastAsia="仿宋_GB2312" w:cs="Arial"/>
          <w:b/>
          <w:bCs/>
          <w:color w:val="000000"/>
          <w:sz w:val="24"/>
        </w:rPr>
        <w:t>投标供应商的资格要求</w:t>
      </w:r>
    </w:p>
    <w:p>
      <w:pPr>
        <w:spacing w:line="360" w:lineRule="auto"/>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1.符合政府采购法第二十二条之供应商资格规定。</w:t>
      </w:r>
    </w:p>
    <w:p>
      <w:pPr>
        <w:spacing w:line="360" w:lineRule="auto"/>
        <w:ind w:firstLine="48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2.本次招标不接受联合体投标。</w:t>
      </w:r>
    </w:p>
    <w:p>
      <w:pPr>
        <w:spacing w:line="360" w:lineRule="auto"/>
        <w:ind w:firstLine="424" w:firstLineChars="176"/>
        <w:jc w:val="left"/>
        <w:rPr>
          <w:rFonts w:hint="eastAsia" w:ascii="仿宋_GB2312" w:hAnsi="新宋体" w:eastAsia="仿宋_GB2312" w:cs="Arial"/>
          <w:b/>
          <w:bCs/>
          <w:color w:val="000000"/>
          <w:sz w:val="24"/>
        </w:rPr>
      </w:pPr>
      <w:r>
        <w:rPr>
          <w:rFonts w:hint="eastAsia" w:ascii="仿宋_GB2312" w:hAnsi="新宋体" w:eastAsia="仿宋_GB2312" w:cs="Arial"/>
          <w:b/>
          <w:bCs/>
          <w:color w:val="000000"/>
          <w:sz w:val="24"/>
        </w:rPr>
        <w:t>四、资格审查方式：</w:t>
      </w:r>
    </w:p>
    <w:p>
      <w:pPr>
        <w:spacing w:line="360" w:lineRule="auto"/>
        <w:ind w:firstLine="422" w:firstLineChars="176"/>
        <w:jc w:val="left"/>
        <w:rPr>
          <w:rFonts w:hint="eastAsia" w:ascii="仿宋_GB2312" w:hAnsi="新宋体" w:eastAsia="仿宋_GB2312" w:cs="Arial"/>
          <w:bCs/>
          <w:color w:val="000000"/>
          <w:sz w:val="24"/>
        </w:rPr>
      </w:pPr>
      <w:r>
        <w:rPr>
          <w:rFonts w:hint="eastAsia" w:ascii="仿宋_GB2312" w:hAnsi="新宋体" w:eastAsia="仿宋_GB2312" w:cs="Arial"/>
          <w:bCs/>
          <w:color w:val="000000"/>
          <w:sz w:val="24"/>
        </w:rPr>
        <w:t>1.资格后审。</w:t>
      </w:r>
    </w:p>
    <w:p>
      <w:pPr>
        <w:spacing w:line="360" w:lineRule="auto"/>
        <w:ind w:firstLine="422" w:firstLineChars="176"/>
        <w:jc w:val="left"/>
        <w:rPr>
          <w:rFonts w:hint="eastAsia" w:ascii="仿宋_GB2312" w:hAnsi="新宋体" w:eastAsia="仿宋_GB2312" w:cs="Arial"/>
          <w:b/>
          <w:bCs/>
          <w:sz w:val="24"/>
        </w:rPr>
      </w:pPr>
      <w:r>
        <w:rPr>
          <w:rFonts w:hint="eastAsia" w:ascii="仿宋_GB2312" w:hAnsi="新宋体" w:eastAsia="仿宋_GB2312" w:cs="Arial"/>
          <w:bCs/>
          <w:color w:val="000000"/>
          <w:sz w:val="24"/>
        </w:rPr>
        <w:t>2.</w:t>
      </w:r>
      <w:r>
        <w:rPr>
          <w:rFonts w:ascii="仿宋_GB2312" w:hAnsi="新宋体" w:eastAsia="仿宋_GB2312" w:cs="Arial"/>
          <w:bCs/>
          <w:color w:val="000000"/>
          <w:sz w:val="24"/>
        </w:rPr>
        <w:t>法定代表人授权委托人必须</w:t>
      </w:r>
      <w:r>
        <w:rPr>
          <w:rFonts w:ascii="仿宋_GB2312" w:hAnsi="新宋体" w:eastAsia="仿宋_GB2312" w:cs="Arial"/>
          <w:bCs/>
          <w:sz w:val="24"/>
        </w:rPr>
        <w:t>是本单位职工</w:t>
      </w:r>
      <w:r>
        <w:rPr>
          <w:rFonts w:hint="eastAsia" w:ascii="仿宋_GB2312" w:hAnsi="新宋体" w:eastAsia="仿宋_GB2312" w:cs="Arial"/>
          <w:bCs/>
          <w:sz w:val="24"/>
        </w:rPr>
        <w:t>。需</w:t>
      </w:r>
      <w:r>
        <w:rPr>
          <w:rFonts w:ascii="仿宋_GB2312" w:hAnsi="新宋体" w:eastAsia="仿宋_GB2312" w:cs="Arial"/>
          <w:bCs/>
          <w:sz w:val="24"/>
        </w:rPr>
        <w:t>在投标响应文件技术部分内</w:t>
      </w:r>
      <w:r>
        <w:rPr>
          <w:rFonts w:hint="eastAsia" w:ascii="仿宋_GB2312" w:hAnsi="新宋体" w:eastAsia="仿宋_GB2312" w:cs="Arial"/>
          <w:bCs/>
          <w:sz w:val="24"/>
        </w:rPr>
        <w:t>提</w:t>
      </w:r>
      <w:r>
        <w:rPr>
          <w:rFonts w:ascii="仿宋_GB2312" w:hAnsi="新宋体" w:eastAsia="仿宋_GB2312" w:cs="Arial"/>
          <w:bCs/>
          <w:sz w:val="24"/>
        </w:rPr>
        <w:t>供</w:t>
      </w:r>
      <w:r>
        <w:rPr>
          <w:rFonts w:hint="eastAsia" w:ascii="仿宋_GB2312" w:hAnsi="新宋体" w:eastAsia="仿宋_GB2312" w:cs="Arial"/>
          <w:bCs/>
          <w:sz w:val="24"/>
        </w:rPr>
        <w:t>由社保机构出具的</w:t>
      </w:r>
      <w:r>
        <w:rPr>
          <w:rFonts w:ascii="仿宋_GB2312" w:hAnsi="新宋体" w:eastAsia="仿宋_GB2312" w:cs="Arial"/>
          <w:bCs/>
          <w:sz w:val="24"/>
        </w:rPr>
        <w:t>该委托人的</w:t>
      </w:r>
      <w:r>
        <w:rPr>
          <w:rFonts w:hint="eastAsia" w:ascii="仿宋_GB2312" w:hAnsi="新宋体" w:eastAsia="仿宋_GB2312" w:cs="Arial"/>
          <w:bCs/>
          <w:sz w:val="24"/>
        </w:rPr>
        <w:t>社保证明（1.如授权委托人为</w:t>
      </w:r>
      <w:r>
        <w:rPr>
          <w:rFonts w:ascii="仿宋_GB2312" w:hAnsi="新宋体" w:eastAsia="仿宋_GB2312" w:cs="Arial"/>
          <w:bCs/>
          <w:sz w:val="24"/>
        </w:rPr>
        <w:t>离退休返聘人员的，投标响应文件技术部分内</w:t>
      </w:r>
      <w:r>
        <w:rPr>
          <w:rFonts w:hint="eastAsia" w:ascii="仿宋_GB2312" w:hAnsi="新宋体" w:eastAsia="仿宋_GB2312" w:cs="Arial"/>
          <w:bCs/>
          <w:sz w:val="24"/>
        </w:rPr>
        <w:t>需提供</w:t>
      </w:r>
      <w:r>
        <w:rPr>
          <w:rFonts w:ascii="仿宋_GB2312" w:hAnsi="新宋体" w:eastAsia="仿宋_GB2312" w:cs="Arial"/>
          <w:bCs/>
          <w:sz w:val="24"/>
        </w:rPr>
        <w:t>退休证明及单位聘用证明</w:t>
      </w:r>
      <w:r>
        <w:rPr>
          <w:rFonts w:hint="eastAsia" w:ascii="仿宋_GB2312" w:hAnsi="新宋体" w:eastAsia="仿宋_GB2312" w:cs="Arial"/>
          <w:bCs/>
          <w:sz w:val="24"/>
        </w:rPr>
        <w:t>;2.如由第三方代理社保事项的，则需提供加盖投标人公章的委托代理协议复印件）</w:t>
      </w:r>
      <w:r>
        <w:rPr>
          <w:rFonts w:ascii="仿宋_GB2312" w:hAnsi="新宋体" w:eastAsia="仿宋_GB2312" w:cs="Arial"/>
          <w:bCs/>
          <w:sz w:val="24"/>
        </w:rPr>
        <w:t>。</w:t>
      </w:r>
    </w:p>
    <w:p>
      <w:pPr>
        <w:spacing w:line="360" w:lineRule="auto"/>
        <w:ind w:firstLine="424" w:firstLineChars="176"/>
        <w:jc w:val="left"/>
        <w:rPr>
          <w:rFonts w:hint="eastAsia" w:ascii="仿宋_GB2312" w:hAnsi="新宋体" w:eastAsia="仿宋_GB2312" w:cs="Arial"/>
          <w:sz w:val="24"/>
        </w:rPr>
      </w:pPr>
      <w:r>
        <w:rPr>
          <w:rFonts w:hint="eastAsia" w:ascii="仿宋_GB2312" w:hAnsi="新宋体" w:eastAsia="仿宋_GB2312" w:cs="Arial"/>
          <w:b/>
          <w:bCs/>
          <w:sz w:val="24"/>
        </w:rPr>
        <w:t>五、报名</w:t>
      </w:r>
      <w:r>
        <w:rPr>
          <w:rFonts w:hint="eastAsia" w:ascii="仿宋_GB2312" w:hAnsi="新宋体" w:eastAsia="仿宋_GB2312" w:cs="Arial"/>
          <w:sz w:val="24"/>
        </w:rPr>
        <w:t>：</w:t>
      </w:r>
    </w:p>
    <w:p>
      <w:pPr>
        <w:spacing w:line="360" w:lineRule="auto"/>
        <w:ind w:firstLine="480"/>
        <w:rPr>
          <w:rFonts w:ascii="仿宋_GB2312" w:hAnsi="新宋体" w:eastAsia="仿宋_GB2312" w:cs="Arial"/>
          <w:bCs/>
          <w:color w:val="000000"/>
          <w:sz w:val="24"/>
        </w:rPr>
      </w:pPr>
      <w:r>
        <w:rPr>
          <w:rFonts w:ascii="仿宋_GB2312" w:hAnsi="新宋体" w:eastAsia="仿宋_GB2312" w:cs="Arial"/>
          <w:bCs/>
          <w:sz w:val="24"/>
        </w:rPr>
        <w:t>1</w:t>
      </w:r>
      <w:r>
        <w:rPr>
          <w:rFonts w:hint="eastAsia" w:ascii="仿宋_GB2312" w:hAnsi="新宋体" w:eastAsia="仿宋_GB2312" w:cs="Arial"/>
          <w:bCs/>
          <w:sz w:val="24"/>
        </w:rPr>
        <w:t>.</w:t>
      </w:r>
      <w:r>
        <w:rPr>
          <w:rFonts w:ascii="仿宋_GB2312" w:hAnsi="新宋体" w:eastAsia="仿宋_GB2312" w:cs="Arial"/>
          <w:bCs/>
          <w:sz w:val="24"/>
        </w:rPr>
        <w:t>报名：</w:t>
      </w:r>
      <w:r>
        <w:rPr>
          <w:rFonts w:hint="eastAsia" w:ascii="仿宋_GB2312" w:hAnsi="新宋体" w:eastAsia="仿宋_GB2312"/>
          <w:sz w:val="24"/>
          <w:u w:val="single"/>
        </w:rPr>
        <w:t>2020</w:t>
      </w:r>
      <w:r>
        <w:rPr>
          <w:rFonts w:hint="eastAsia" w:ascii="仿宋_GB2312" w:hAnsi="新宋体" w:eastAsia="仿宋_GB2312"/>
          <w:sz w:val="24"/>
        </w:rPr>
        <w:t>年</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11</w:t>
      </w:r>
      <w:r>
        <w:rPr>
          <w:rFonts w:hint="eastAsia" w:ascii="仿宋_GB2312" w:hAnsi="新宋体" w:eastAsia="仿宋_GB2312"/>
          <w:sz w:val="24"/>
          <w:u w:val="single"/>
        </w:rPr>
        <w:t xml:space="preserve"> </w:t>
      </w:r>
      <w:r>
        <w:rPr>
          <w:rFonts w:hint="eastAsia" w:ascii="仿宋_GB2312" w:hAnsi="新宋体" w:eastAsia="仿宋_GB2312"/>
          <w:sz w:val="24"/>
        </w:rPr>
        <w:t>月</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3</w:t>
      </w:r>
      <w:r>
        <w:rPr>
          <w:rFonts w:hint="eastAsia" w:ascii="仿宋_GB2312" w:hAnsi="新宋体" w:eastAsia="仿宋_GB2312"/>
          <w:sz w:val="24"/>
          <w:u w:val="single"/>
        </w:rPr>
        <w:t xml:space="preserve"> </w:t>
      </w:r>
      <w:r>
        <w:rPr>
          <w:rFonts w:hint="eastAsia" w:ascii="仿宋_GB2312" w:hAnsi="新宋体" w:eastAsia="仿宋_GB2312"/>
          <w:sz w:val="24"/>
        </w:rPr>
        <w:t>日</w:t>
      </w:r>
      <w:r>
        <w:rPr>
          <w:rFonts w:hint="eastAsia" w:ascii="仿宋_GB2312" w:hAnsi="新宋体" w:eastAsia="仿宋_GB2312" w:cs="Arial"/>
          <w:bCs/>
          <w:sz w:val="24"/>
        </w:rPr>
        <w:t>至</w:t>
      </w:r>
      <w:r>
        <w:rPr>
          <w:rFonts w:hint="eastAsia" w:ascii="仿宋_GB2312" w:hAnsi="新宋体" w:eastAsia="仿宋_GB2312"/>
          <w:sz w:val="24"/>
          <w:u w:val="single"/>
        </w:rPr>
        <w:t>2020</w:t>
      </w:r>
      <w:r>
        <w:rPr>
          <w:rFonts w:hint="eastAsia" w:ascii="仿宋_GB2312" w:hAnsi="新宋体" w:eastAsia="仿宋_GB2312"/>
          <w:sz w:val="24"/>
        </w:rPr>
        <w:t>年</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11</w:t>
      </w:r>
      <w:r>
        <w:rPr>
          <w:rFonts w:hint="eastAsia" w:ascii="仿宋_GB2312" w:hAnsi="新宋体" w:eastAsia="仿宋_GB2312"/>
          <w:sz w:val="24"/>
          <w:u w:val="single"/>
        </w:rPr>
        <w:t xml:space="preserve"> </w:t>
      </w:r>
      <w:r>
        <w:rPr>
          <w:rFonts w:hint="eastAsia" w:ascii="仿宋_GB2312" w:hAnsi="新宋体" w:eastAsia="仿宋_GB2312"/>
          <w:sz w:val="24"/>
        </w:rPr>
        <w:t>月</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9</w:t>
      </w:r>
      <w:r>
        <w:rPr>
          <w:rFonts w:hint="eastAsia" w:ascii="仿宋_GB2312" w:hAnsi="新宋体" w:eastAsia="仿宋_GB2312"/>
          <w:sz w:val="24"/>
          <w:u w:val="single"/>
        </w:rPr>
        <w:t xml:space="preserve"> </w:t>
      </w:r>
      <w:r>
        <w:rPr>
          <w:rFonts w:hint="eastAsia" w:ascii="仿宋_GB2312" w:hAnsi="新宋体" w:eastAsia="仿宋_GB2312"/>
          <w:sz w:val="24"/>
        </w:rPr>
        <w:t>日</w:t>
      </w:r>
      <w:r>
        <w:rPr>
          <w:rFonts w:ascii="仿宋_GB2312" w:hAnsi="新宋体" w:eastAsia="仿宋_GB2312" w:cs="Arial"/>
          <w:bCs/>
          <w:sz w:val="24"/>
        </w:rPr>
        <w:t>上午8:30</w:t>
      </w:r>
      <w:r>
        <w:rPr>
          <w:rFonts w:hint="eastAsia" w:ascii="仿宋_GB2312" w:hAnsi="新宋体" w:eastAsia="仿宋_GB2312" w:cs="Arial"/>
          <w:bCs/>
          <w:sz w:val="24"/>
        </w:rPr>
        <w:t>-</w:t>
      </w:r>
      <w:r>
        <w:rPr>
          <w:rFonts w:ascii="仿宋_GB2312" w:hAnsi="新宋体" w:eastAsia="仿宋_GB2312" w:cs="Arial"/>
          <w:bCs/>
          <w:sz w:val="24"/>
        </w:rPr>
        <w:t>11:30</w:t>
      </w:r>
      <w:r>
        <w:rPr>
          <w:rFonts w:hint="eastAsia" w:ascii="仿宋_GB2312" w:hAnsi="新宋体" w:eastAsia="仿宋_GB2312" w:cs="Arial"/>
          <w:bCs/>
          <w:sz w:val="24"/>
        </w:rPr>
        <w:t>时整</w:t>
      </w:r>
      <w:r>
        <w:rPr>
          <w:rFonts w:ascii="仿宋_GB2312" w:hAnsi="新宋体" w:eastAsia="仿宋_GB2312" w:cs="Arial"/>
          <w:bCs/>
          <w:sz w:val="24"/>
        </w:rPr>
        <w:t>；下午14:</w:t>
      </w:r>
      <w:r>
        <w:rPr>
          <w:rFonts w:hint="eastAsia" w:ascii="仿宋_GB2312" w:hAnsi="新宋体" w:eastAsia="仿宋_GB2312" w:cs="Arial"/>
          <w:bCs/>
          <w:sz w:val="24"/>
        </w:rPr>
        <w:t>0</w:t>
      </w:r>
      <w:r>
        <w:rPr>
          <w:rFonts w:ascii="仿宋_GB2312" w:hAnsi="新宋体" w:eastAsia="仿宋_GB2312" w:cs="Arial"/>
          <w:bCs/>
          <w:sz w:val="24"/>
        </w:rPr>
        <w:t>0</w:t>
      </w:r>
      <w:r>
        <w:rPr>
          <w:rFonts w:hint="eastAsia" w:ascii="仿宋_GB2312" w:hAnsi="新宋体" w:eastAsia="仿宋_GB2312" w:cs="Arial"/>
          <w:bCs/>
          <w:sz w:val="24"/>
        </w:rPr>
        <w:t>-1</w:t>
      </w:r>
      <w:r>
        <w:rPr>
          <w:rFonts w:ascii="仿宋_GB2312" w:hAnsi="新宋体" w:eastAsia="仿宋_GB2312" w:cs="Arial"/>
          <w:bCs/>
          <w:sz w:val="24"/>
        </w:rPr>
        <w:t>7:00</w:t>
      </w:r>
      <w:r>
        <w:rPr>
          <w:rFonts w:hint="eastAsia" w:ascii="仿宋_GB2312" w:hAnsi="新宋体" w:eastAsia="仿宋_GB2312" w:cs="Arial"/>
          <w:bCs/>
          <w:sz w:val="24"/>
        </w:rPr>
        <w:t>时整</w:t>
      </w:r>
      <w:r>
        <w:rPr>
          <w:rFonts w:ascii="仿宋_GB2312" w:hAnsi="新宋体" w:eastAsia="仿宋_GB2312" w:cs="Arial"/>
          <w:bCs/>
          <w:sz w:val="24"/>
        </w:rPr>
        <w:t>(双休日及法定节假日除外）在耀华建设管理有限公司绍兴迪荡分公司（</w:t>
      </w:r>
      <w:r>
        <w:rPr>
          <w:rFonts w:hint="eastAsia" w:ascii="仿宋_GB2312" w:hAnsi="新宋体" w:eastAsia="仿宋_GB2312" w:cs="Arial"/>
          <w:bCs/>
          <w:sz w:val="24"/>
        </w:rPr>
        <w:t>绍兴市越城区阳明北路80号滨江大厦C楼3楼9/10号</w:t>
      </w:r>
      <w:r>
        <w:rPr>
          <w:rFonts w:ascii="仿宋_GB2312" w:hAnsi="新宋体" w:eastAsia="仿宋_GB2312" w:cs="Arial"/>
          <w:bCs/>
          <w:sz w:val="24"/>
        </w:rPr>
        <w:t>）受理</w:t>
      </w:r>
      <w:r>
        <w:rPr>
          <w:rFonts w:hint="eastAsia" w:ascii="仿宋_GB2312" w:hAnsi="新宋体" w:eastAsia="仿宋_GB2312" w:cs="Arial"/>
          <w:bCs/>
          <w:sz w:val="24"/>
        </w:rPr>
        <w:t>。</w:t>
      </w:r>
      <w:r>
        <w:rPr>
          <w:rFonts w:ascii="仿宋_GB2312" w:hAnsi="新宋体" w:eastAsia="仿宋_GB2312" w:cs="Arial"/>
          <w:bCs/>
          <w:color w:val="000000"/>
          <w:sz w:val="24"/>
        </w:rPr>
        <w:t>(不接受电话报名)。</w:t>
      </w:r>
    </w:p>
    <w:p>
      <w:pPr>
        <w:spacing w:line="360" w:lineRule="auto"/>
        <w:ind w:firstLine="422" w:firstLineChars="176"/>
        <w:jc w:val="left"/>
        <w:rPr>
          <w:rFonts w:ascii="仿宋_GB2312" w:hAnsi="新宋体" w:eastAsia="仿宋_GB2312" w:cs="Arial"/>
          <w:bCs/>
          <w:color w:val="000000"/>
          <w:sz w:val="24"/>
        </w:rPr>
      </w:pPr>
      <w:r>
        <w:rPr>
          <w:rFonts w:ascii="仿宋_GB2312" w:hAnsi="新宋体" w:eastAsia="仿宋_GB2312" w:cs="Arial"/>
          <w:bCs/>
          <w:sz w:val="24"/>
        </w:rPr>
        <w:t>2</w:t>
      </w:r>
      <w:r>
        <w:rPr>
          <w:rFonts w:hint="eastAsia" w:ascii="仿宋_GB2312" w:hAnsi="新宋体" w:eastAsia="仿宋_GB2312" w:cs="Arial"/>
          <w:bCs/>
          <w:sz w:val="24"/>
        </w:rPr>
        <w:t>.招标文件售价：每份200元，售后不退。</w:t>
      </w:r>
    </w:p>
    <w:p>
      <w:pPr>
        <w:snapToGrid w:val="0"/>
        <w:spacing w:line="360" w:lineRule="auto"/>
        <w:jc w:val="left"/>
        <w:rPr>
          <w:rFonts w:hint="eastAsia" w:ascii="仿宋_GB2312" w:hAnsi="新宋体" w:eastAsia="仿宋_GB2312"/>
          <w:color w:val="000000"/>
          <w:sz w:val="24"/>
        </w:rPr>
      </w:pPr>
      <w:r>
        <w:rPr>
          <w:rFonts w:hint="eastAsia" w:ascii="仿宋_GB2312" w:hAnsi="新宋体" w:eastAsia="仿宋_GB2312" w:cs="Arial"/>
          <w:b/>
          <w:bCs/>
          <w:sz w:val="24"/>
        </w:rPr>
        <w:t xml:space="preserve">   六、投标截止时间及地点：</w:t>
      </w:r>
      <w:r>
        <w:rPr>
          <w:rFonts w:eastAsia="仿宋_GB2312"/>
          <w:sz w:val="24"/>
        </w:rPr>
        <w:t>投标人应于</w:t>
      </w:r>
      <w:r>
        <w:rPr>
          <w:rFonts w:hint="eastAsia" w:ascii="仿宋_GB2312" w:hAnsi="新宋体" w:eastAsia="仿宋_GB2312"/>
          <w:sz w:val="24"/>
          <w:u w:val="single"/>
        </w:rPr>
        <w:t>2020</w:t>
      </w:r>
      <w:r>
        <w:rPr>
          <w:rFonts w:hint="eastAsia" w:ascii="仿宋_GB2312" w:hAnsi="新宋体" w:eastAsia="仿宋_GB2312"/>
          <w:sz w:val="24"/>
        </w:rPr>
        <w:t>年</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11</w:t>
      </w:r>
      <w:r>
        <w:rPr>
          <w:rFonts w:hint="eastAsia" w:ascii="仿宋_GB2312" w:hAnsi="新宋体" w:eastAsia="仿宋_GB2312"/>
          <w:sz w:val="24"/>
        </w:rPr>
        <w:t>月</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12</w:t>
      </w:r>
      <w:r>
        <w:rPr>
          <w:rFonts w:hint="eastAsia" w:ascii="仿宋_GB2312" w:hAnsi="新宋体" w:eastAsia="仿宋_GB2312"/>
          <w:sz w:val="24"/>
          <w:u w:val="single"/>
        </w:rPr>
        <w:t xml:space="preserve"> </w:t>
      </w:r>
      <w:r>
        <w:rPr>
          <w:rFonts w:hint="eastAsia" w:ascii="仿宋_GB2312" w:hAnsi="新宋体" w:eastAsia="仿宋_GB2312"/>
          <w:sz w:val="24"/>
        </w:rPr>
        <w:t>日</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14：30</w:t>
      </w:r>
      <w:r>
        <w:rPr>
          <w:rFonts w:hint="eastAsia" w:ascii="仿宋_GB2312" w:hAnsi="新宋体" w:eastAsia="仿宋_GB2312"/>
          <w:sz w:val="24"/>
          <w:u w:val="single"/>
        </w:rPr>
        <w:t xml:space="preserve"> </w:t>
      </w:r>
      <w:r>
        <w:rPr>
          <w:rFonts w:hint="eastAsia" w:eastAsia="仿宋"/>
          <w:sz w:val="24"/>
        </w:rPr>
        <w:t>时</w:t>
      </w:r>
      <w:r>
        <w:rPr>
          <w:rFonts w:eastAsia="仿宋_GB2312"/>
          <w:sz w:val="24"/>
        </w:rPr>
        <w:t>整以前将投标文件密封送交到</w:t>
      </w:r>
      <w:r>
        <w:rPr>
          <w:rFonts w:hint="eastAsia" w:eastAsia="仿宋_GB2312"/>
          <w:sz w:val="24"/>
        </w:rPr>
        <w:t>绍兴市中心血站4楼</w:t>
      </w:r>
      <w:r>
        <w:rPr>
          <w:rFonts w:eastAsia="仿宋_GB2312"/>
          <w:sz w:val="24"/>
        </w:rPr>
        <w:t>会议室，逾期送达作无效投标处理。</w:t>
      </w:r>
    </w:p>
    <w:p>
      <w:pPr>
        <w:spacing w:line="360" w:lineRule="auto"/>
        <w:jc w:val="left"/>
        <w:rPr>
          <w:rFonts w:hint="eastAsia" w:ascii="仿宋_GB2312" w:hAnsi="新宋体" w:eastAsia="仿宋_GB2312" w:cs="Arial"/>
          <w:color w:val="000000"/>
          <w:sz w:val="24"/>
        </w:rPr>
      </w:pPr>
      <w:r>
        <w:rPr>
          <w:rFonts w:hint="eastAsia" w:ascii="仿宋_GB2312" w:hAnsi="新宋体" w:eastAsia="仿宋_GB2312" w:cs="Arial"/>
          <w:b/>
          <w:bCs/>
          <w:color w:val="000000"/>
          <w:sz w:val="24"/>
        </w:rPr>
        <w:t xml:space="preserve">   七、开标时间及地点</w:t>
      </w:r>
      <w:r>
        <w:rPr>
          <w:rFonts w:hint="eastAsia" w:ascii="仿宋_GB2312" w:hAnsi="新宋体" w:eastAsia="仿宋_GB2312" w:cs="Arial"/>
          <w:color w:val="000000"/>
          <w:sz w:val="24"/>
        </w:rPr>
        <w:t>：</w:t>
      </w:r>
      <w:r>
        <w:rPr>
          <w:rFonts w:hint="eastAsia" w:ascii="仿宋_GB2312" w:hAnsi="新宋体" w:eastAsia="仿宋_GB2312"/>
          <w:sz w:val="24"/>
          <w:u w:val="single"/>
        </w:rPr>
        <w:t>2020</w:t>
      </w:r>
      <w:r>
        <w:rPr>
          <w:rFonts w:hint="eastAsia" w:ascii="仿宋_GB2312" w:hAnsi="新宋体" w:eastAsia="仿宋_GB2312"/>
          <w:sz w:val="24"/>
        </w:rPr>
        <w:t>年</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11</w:t>
      </w:r>
      <w:r>
        <w:rPr>
          <w:rFonts w:hint="eastAsia" w:ascii="仿宋_GB2312" w:hAnsi="新宋体" w:eastAsia="仿宋_GB2312"/>
          <w:sz w:val="24"/>
        </w:rPr>
        <w:t>月</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12</w:t>
      </w:r>
      <w:r>
        <w:rPr>
          <w:rFonts w:hint="eastAsia" w:ascii="仿宋_GB2312" w:hAnsi="新宋体" w:eastAsia="仿宋_GB2312"/>
          <w:sz w:val="24"/>
          <w:u w:val="single"/>
        </w:rPr>
        <w:t xml:space="preserve"> </w:t>
      </w:r>
      <w:r>
        <w:rPr>
          <w:rFonts w:hint="eastAsia" w:ascii="仿宋_GB2312" w:hAnsi="新宋体" w:eastAsia="仿宋_GB2312"/>
          <w:sz w:val="24"/>
        </w:rPr>
        <w:t>日</w:t>
      </w:r>
      <w:r>
        <w:rPr>
          <w:rFonts w:hint="eastAsia" w:ascii="仿宋_GB2312" w:hAnsi="新宋体" w:eastAsia="仿宋_GB2312"/>
          <w:sz w:val="24"/>
          <w:u w:val="single"/>
        </w:rPr>
        <w:t xml:space="preserve"> </w:t>
      </w:r>
      <w:r>
        <w:rPr>
          <w:rFonts w:hint="eastAsia" w:ascii="仿宋_GB2312" w:hAnsi="新宋体" w:eastAsia="仿宋_GB2312"/>
          <w:sz w:val="24"/>
          <w:u w:val="single"/>
          <w:lang w:val="en-US" w:eastAsia="zh-CN"/>
        </w:rPr>
        <w:t>14：30</w:t>
      </w:r>
      <w:r>
        <w:rPr>
          <w:rFonts w:hint="eastAsia" w:ascii="仿宋_GB2312" w:hAnsi="新宋体" w:eastAsia="仿宋_GB2312"/>
          <w:sz w:val="24"/>
          <w:u w:val="single"/>
        </w:rPr>
        <w:t xml:space="preserve"> </w:t>
      </w:r>
      <w:r>
        <w:rPr>
          <w:rFonts w:hint="eastAsia" w:eastAsia="仿宋"/>
          <w:sz w:val="24"/>
        </w:rPr>
        <w:t>时</w:t>
      </w:r>
      <w:r>
        <w:rPr>
          <w:rFonts w:eastAsia="仿宋_GB2312"/>
          <w:sz w:val="24"/>
        </w:rPr>
        <w:t>整在</w:t>
      </w:r>
      <w:r>
        <w:rPr>
          <w:rFonts w:hint="eastAsia" w:eastAsia="仿宋_GB2312"/>
          <w:sz w:val="24"/>
        </w:rPr>
        <w:t>绍兴市中心血站4楼</w:t>
      </w:r>
      <w:r>
        <w:rPr>
          <w:rFonts w:eastAsia="仿宋_GB2312"/>
          <w:sz w:val="24"/>
        </w:rPr>
        <w:t>会议室开标，法定代表人或其授权代表必须出席开标会议。</w:t>
      </w:r>
    </w:p>
    <w:p>
      <w:pPr>
        <w:spacing w:line="360" w:lineRule="auto"/>
        <w:jc w:val="left"/>
        <w:rPr>
          <w:rFonts w:hint="eastAsia"/>
        </w:rPr>
      </w:pPr>
      <w:r>
        <w:rPr>
          <w:rFonts w:hint="eastAsia" w:ascii="仿宋_GB2312" w:hAnsi="新宋体" w:eastAsia="仿宋_GB2312" w:cs="Arial"/>
          <w:b/>
          <w:bCs/>
          <w:color w:val="000000"/>
          <w:sz w:val="24"/>
        </w:rPr>
        <w:t xml:space="preserve">   八、</w:t>
      </w:r>
      <w:r>
        <w:rPr>
          <w:rFonts w:hint="eastAsia" w:ascii="仿宋_GB2312" w:hAnsi="新宋体" w:eastAsia="仿宋_GB2312" w:cs="Arial"/>
          <w:b/>
          <w:color w:val="000000"/>
          <w:sz w:val="24"/>
        </w:rPr>
        <w:t>招标公告发布：</w:t>
      </w:r>
      <w:r>
        <w:rPr>
          <w:rFonts w:hint="eastAsia"/>
        </w:rPr>
        <w:fldChar w:fldCharType="begin"/>
      </w:r>
      <w:r>
        <w:rPr>
          <w:rFonts w:hint="eastAsia"/>
        </w:rPr>
        <w:instrText xml:space="preserve"> HYPERLINK "http://www.sxws.gov.cn和http:/www.sxxianxue.com" </w:instrText>
      </w:r>
      <w:r>
        <w:rPr>
          <w:rFonts w:hint="eastAsia"/>
        </w:rPr>
        <w:fldChar w:fldCharType="separate"/>
      </w:r>
      <w:r>
        <w:rPr>
          <w:rStyle w:val="5"/>
          <w:rFonts w:hint="eastAsia"/>
        </w:rPr>
        <w:t>http://www.sxws.gov.cn和</w:t>
      </w:r>
      <w:r>
        <w:rPr>
          <w:rStyle w:val="5"/>
        </w:rPr>
        <w:t>http://sxws.sx.gov.cn/col/col1469159/index.html</w:t>
      </w:r>
      <w:r>
        <w:rPr>
          <w:rFonts w:hint="eastAsia"/>
        </w:rPr>
        <w:fldChar w:fldCharType="end"/>
      </w:r>
    </w:p>
    <w:p>
      <w:pPr>
        <w:spacing w:line="360" w:lineRule="auto"/>
        <w:ind w:firstLine="241" w:firstLineChars="100"/>
        <w:jc w:val="left"/>
        <w:rPr>
          <w:rFonts w:hint="eastAsia" w:ascii="仿宋_GB2312" w:eastAsia="仿宋_GB2312"/>
          <w:b/>
          <w:color w:val="000000"/>
          <w:sz w:val="24"/>
        </w:rPr>
      </w:pPr>
      <w:r>
        <w:rPr>
          <w:rFonts w:hint="eastAsia" w:ascii="仿宋_GB2312" w:eastAsia="仿宋_GB2312"/>
          <w:b/>
          <w:color w:val="000000"/>
          <w:sz w:val="24"/>
        </w:rPr>
        <w:t>九、投标与开标注意事项：</w:t>
      </w:r>
    </w:p>
    <w:p>
      <w:pPr>
        <w:spacing w:line="288" w:lineRule="auto"/>
        <w:ind w:firstLine="480" w:firstLineChars="200"/>
        <w:rPr>
          <w:rFonts w:hint="eastAsia" w:ascii="仿宋" w:hAnsi="仿宋" w:eastAsia="仿宋" w:cs="仿宋"/>
          <w:kern w:val="0"/>
          <w:sz w:val="24"/>
        </w:rPr>
      </w:pPr>
      <w:r>
        <w:rPr>
          <w:rFonts w:hint="eastAsia" w:ascii="仿宋" w:hAnsi="仿宋" w:eastAsia="仿宋" w:cs="仿宋"/>
          <w:kern w:val="0"/>
          <w:sz w:val="24"/>
        </w:rPr>
        <w:t>因疫情防控期间，本项目投标与开标采用以下方式：</w:t>
      </w:r>
    </w:p>
    <w:p>
      <w:pPr>
        <w:spacing w:line="288" w:lineRule="auto"/>
        <w:ind w:firstLine="480" w:firstLineChars="200"/>
        <w:rPr>
          <w:rFonts w:hint="eastAsia" w:ascii="仿宋" w:hAnsi="仿宋" w:eastAsia="仿宋" w:cs="仿宋"/>
          <w:kern w:val="0"/>
          <w:sz w:val="24"/>
        </w:rPr>
      </w:pPr>
      <w:r>
        <w:rPr>
          <w:rFonts w:hint="eastAsia" w:ascii="仿宋" w:hAnsi="仿宋" w:eastAsia="仿宋" w:cs="仿宋"/>
          <w:kern w:val="0"/>
          <w:sz w:val="24"/>
        </w:rPr>
        <w:t>1.本项目投标文件允许投标单位通过邮寄快递方式送达（建议采用EMS、顺丰快递。邮寄送达地址：绍兴市越城区阳明北路80号滨江大厦C楼3楼（耀华建设管理有限公司），接收人：凌静，联系方式：15257598644。快递寄出后，请将快递底单照片发送邮件至869783475@qq.com，邮件名称为公司名字+联系人姓名+手机号，以便及时查收）。同时请充分考虑快递时间，确保在投标截止时间前送达。投标文件递交的时间以签收时间为准，除邮寄外包装外，投标文件仍需要按招标文件要求封包，但在邮寄过程中发生的包封缺损或保管过程中发生的一切事宜均由投标人自行承担。</w:t>
      </w:r>
    </w:p>
    <w:p>
      <w:pPr>
        <w:spacing w:line="288" w:lineRule="auto"/>
        <w:ind w:firstLine="480" w:firstLineChars="200"/>
        <w:rPr>
          <w:rFonts w:hint="eastAsia" w:ascii="仿宋" w:hAnsi="仿宋" w:eastAsia="仿宋" w:cs="仿宋"/>
          <w:kern w:val="0"/>
          <w:sz w:val="24"/>
        </w:rPr>
      </w:pPr>
      <w:r>
        <w:rPr>
          <w:rFonts w:hint="eastAsia" w:ascii="仿宋" w:hAnsi="仿宋" w:eastAsia="仿宋" w:cs="仿宋"/>
          <w:kern w:val="0"/>
          <w:sz w:val="24"/>
        </w:rPr>
        <w:t>2.投标人的法定代表人或授权代表等均可不参加开标会议。若投标人法定代表人或授权代表不在现场参加开标会议的，取消开标现场的书面签字确认等有关操作要求，投标人需向招标代理机构工作人员告知其联系方式，以备询标等事宜。</w:t>
      </w:r>
    </w:p>
    <w:p>
      <w:pPr>
        <w:spacing w:line="288" w:lineRule="auto"/>
        <w:ind w:firstLine="480" w:firstLineChars="200"/>
        <w:rPr>
          <w:rFonts w:hint="eastAsia" w:ascii="仿宋" w:hAnsi="仿宋" w:eastAsia="仿宋" w:cs="仿宋"/>
          <w:kern w:val="0"/>
          <w:sz w:val="24"/>
        </w:rPr>
      </w:pPr>
      <w:r>
        <w:rPr>
          <w:rFonts w:hint="eastAsia" w:ascii="仿宋" w:hAnsi="仿宋" w:eastAsia="仿宋" w:cs="仿宋"/>
          <w:kern w:val="0"/>
          <w:sz w:val="24"/>
        </w:rPr>
        <w:t>3.本项目招标文件内对开标现场原件核验不作要求，招标人有权在标后对中标候选人进行原件核验。投标人对所提供的全部资料的真实性承担法律责任，如标后无法提供投标文件中复印件的相应原件的：（1）招标人有权拒绝与中标方签订合同，并追究其缔约过失责任；（2）违法违规的报监管部门查处；构成犯罪的依法追究刑事责任。</w:t>
      </w:r>
    </w:p>
    <w:p>
      <w:pPr>
        <w:spacing w:line="288" w:lineRule="auto"/>
        <w:ind w:firstLine="480" w:firstLineChars="200"/>
        <w:rPr>
          <w:rFonts w:hint="eastAsia"/>
          <w:b/>
          <w:bCs/>
        </w:rPr>
      </w:pPr>
      <w:r>
        <w:rPr>
          <w:rFonts w:hint="eastAsia" w:ascii="仿宋" w:hAnsi="仿宋" w:eastAsia="仿宋" w:cs="仿宋"/>
          <w:kern w:val="0"/>
          <w:sz w:val="24"/>
        </w:rPr>
        <w:t>4.友情提醒：参加现场开标会议的，投标人需佩戴口罩并配合采购人和招标代理机构的防疫工作。</w:t>
      </w:r>
    </w:p>
    <w:p>
      <w:pPr>
        <w:spacing w:line="360" w:lineRule="auto"/>
        <w:jc w:val="left"/>
        <w:rPr>
          <w:rFonts w:hint="eastAsia" w:ascii="仿宋_GB2312" w:eastAsia="仿宋_GB2312"/>
          <w:color w:val="000000"/>
          <w:sz w:val="24"/>
        </w:rPr>
      </w:pPr>
      <w:r>
        <w:rPr>
          <w:rFonts w:hint="eastAsia" w:ascii="仿宋_GB2312" w:eastAsia="仿宋_GB2312"/>
          <w:b/>
          <w:color w:val="000000"/>
          <w:sz w:val="24"/>
        </w:rPr>
        <w:t xml:space="preserve">   十、联系方式：</w:t>
      </w:r>
      <w:r>
        <w:rPr>
          <w:rFonts w:hint="eastAsia" w:ascii="仿宋_GB2312" w:eastAsia="仿宋_GB2312"/>
          <w:color w:val="000000"/>
          <w:sz w:val="24"/>
        </w:rPr>
        <w:t xml:space="preserve">      </w:t>
      </w:r>
    </w:p>
    <w:p>
      <w:pPr>
        <w:spacing w:line="360" w:lineRule="auto"/>
        <w:ind w:firstLine="480"/>
        <w:jc w:val="left"/>
        <w:rPr>
          <w:rFonts w:hint="eastAsia" w:ascii="仿宋_GB2312" w:eastAsia="仿宋_GB2312"/>
          <w:color w:val="000000"/>
          <w:sz w:val="24"/>
        </w:rPr>
      </w:pPr>
      <w:r>
        <w:rPr>
          <w:rFonts w:hint="eastAsia" w:ascii="仿宋_GB2312" w:eastAsia="仿宋_GB2312"/>
          <w:color w:val="000000"/>
          <w:sz w:val="24"/>
        </w:rPr>
        <w:t>绍兴市中心血站                            单华奇    13735292979</w:t>
      </w:r>
    </w:p>
    <w:p>
      <w:pPr>
        <w:spacing w:line="360" w:lineRule="auto"/>
        <w:ind w:firstLine="480"/>
        <w:rPr>
          <w:rFonts w:ascii="仿宋_GB2312" w:hAnsi="新宋体" w:eastAsia="仿宋_GB2312" w:cs="Arial"/>
          <w:bCs/>
          <w:color w:val="000000"/>
          <w:sz w:val="24"/>
        </w:rPr>
      </w:pPr>
      <w:r>
        <w:rPr>
          <w:rFonts w:hint="eastAsia" w:ascii="仿宋_GB2312" w:hAnsi="新宋体" w:eastAsia="仿宋_GB2312" w:cs="Arial"/>
          <w:bCs/>
          <w:color w:val="000000"/>
          <w:sz w:val="24"/>
        </w:rPr>
        <w:t>耀华建设管理有限公司</w:t>
      </w:r>
      <w:r>
        <w:rPr>
          <w:rFonts w:ascii="仿宋_GB2312" w:hAnsi="新宋体" w:eastAsia="仿宋_GB2312" w:cs="Arial"/>
          <w:bCs/>
          <w:color w:val="000000"/>
          <w:sz w:val="24"/>
        </w:rPr>
        <w:t xml:space="preserve">          </w:t>
      </w:r>
      <w:r>
        <w:rPr>
          <w:rFonts w:hint="eastAsia" w:ascii="仿宋_GB2312" w:hAnsi="新宋体" w:eastAsia="仿宋_GB2312" w:cs="Arial"/>
          <w:bCs/>
          <w:color w:val="000000"/>
          <w:sz w:val="24"/>
        </w:rPr>
        <w:t xml:space="preserve">         </w:t>
      </w:r>
      <w:r>
        <w:rPr>
          <w:rFonts w:ascii="仿宋_GB2312" w:hAnsi="新宋体" w:eastAsia="仿宋_GB2312" w:cs="Arial"/>
          <w:bCs/>
          <w:color w:val="000000"/>
          <w:sz w:val="24"/>
        </w:rPr>
        <w:t xml:space="preserve">   </w:t>
      </w:r>
      <w:r>
        <w:rPr>
          <w:rFonts w:hint="eastAsia" w:ascii="仿宋_GB2312" w:hAnsi="新宋体" w:eastAsia="仿宋_GB2312" w:cs="Arial"/>
          <w:bCs/>
          <w:color w:val="000000"/>
          <w:sz w:val="24"/>
        </w:rPr>
        <w:t>凌  静</w:t>
      </w:r>
      <w:r>
        <w:rPr>
          <w:rFonts w:ascii="仿宋_GB2312" w:hAnsi="新宋体" w:eastAsia="仿宋_GB2312" w:cs="Arial"/>
          <w:bCs/>
          <w:color w:val="000000"/>
          <w:sz w:val="24"/>
        </w:rPr>
        <w:t xml:space="preserve">  </w:t>
      </w:r>
      <w:r>
        <w:rPr>
          <w:rFonts w:hint="eastAsia" w:ascii="仿宋_GB2312" w:hAnsi="新宋体" w:eastAsia="仿宋_GB2312" w:cs="Arial"/>
          <w:bCs/>
          <w:color w:val="000000"/>
          <w:sz w:val="24"/>
        </w:rPr>
        <w:t xml:space="preserve">  </w:t>
      </w:r>
      <w:r>
        <w:rPr>
          <w:rFonts w:ascii="仿宋_GB2312" w:hAnsi="新宋体" w:eastAsia="仿宋_GB2312" w:cs="Arial"/>
          <w:bCs/>
          <w:color w:val="000000"/>
          <w:sz w:val="24"/>
        </w:rPr>
        <w:t>0575-88776697</w:t>
      </w:r>
    </w:p>
    <w:p>
      <w:pPr>
        <w:spacing w:line="360" w:lineRule="auto"/>
        <w:ind w:firstLine="480"/>
        <w:rPr>
          <w:rFonts w:ascii="仿宋_GB2312" w:hAnsi="新宋体" w:eastAsia="仿宋_GB2312" w:cs="Arial"/>
          <w:bCs/>
          <w:color w:val="000000"/>
          <w:sz w:val="24"/>
        </w:rPr>
      </w:pPr>
    </w:p>
    <w:p>
      <w:pPr>
        <w:spacing w:line="360" w:lineRule="auto"/>
        <w:ind w:firstLine="480"/>
        <w:rPr>
          <w:rFonts w:hint="eastAsia" w:ascii="仿宋_GB2312" w:hAnsi="新宋体" w:eastAsia="仿宋_GB2312" w:cs="Arial"/>
          <w:bCs/>
          <w:color w:val="000000"/>
          <w:sz w:val="24"/>
        </w:rPr>
      </w:pPr>
    </w:p>
    <w:p>
      <w:pPr>
        <w:spacing w:line="360" w:lineRule="auto"/>
        <w:ind w:firstLine="480"/>
        <w:jc w:val="right"/>
        <w:rPr>
          <w:rFonts w:hint="eastAsia" w:ascii="仿宋_GB2312" w:hAnsi="新宋体" w:eastAsia="仿宋_GB2312" w:cs="Arial"/>
          <w:bCs/>
          <w:color w:val="000000"/>
          <w:sz w:val="24"/>
        </w:rPr>
      </w:pPr>
      <w:r>
        <w:rPr>
          <w:rFonts w:hint="eastAsia" w:ascii="仿宋_GB2312" w:hAnsi="新宋体" w:eastAsia="仿宋_GB2312" w:cs="Arial"/>
          <w:bCs/>
          <w:color w:val="000000"/>
          <w:sz w:val="24"/>
        </w:rPr>
        <w:t xml:space="preserve">                                    　　　　　绍兴市中心血站</w:t>
      </w:r>
    </w:p>
    <w:p>
      <w:pPr>
        <w:spacing w:line="360" w:lineRule="auto"/>
        <w:ind w:firstLine="480"/>
        <w:jc w:val="right"/>
        <w:rPr>
          <w:rFonts w:eastAsia="仿宋"/>
          <w:sz w:val="24"/>
        </w:rPr>
      </w:pPr>
      <w:r>
        <w:rPr>
          <w:rFonts w:hint="eastAsia" w:ascii="仿宋_GB2312" w:hAnsi="新宋体" w:eastAsia="仿宋_GB2312" w:cs="Arial"/>
          <w:bCs/>
          <w:color w:val="000000"/>
          <w:sz w:val="24"/>
        </w:rPr>
        <w:t xml:space="preserve">                                 　　耀华建设管理有限公司</w:t>
      </w:r>
      <w:r>
        <w:rPr>
          <w:rFonts w:ascii="仿宋_GB2312" w:hAnsi="新宋体" w:eastAsia="仿宋_GB2312" w:cs="Arial"/>
          <w:bCs/>
          <w:color w:val="000000"/>
          <w:sz w:val="24"/>
        </w:rPr>
        <w:t xml:space="preserve"> </w:t>
      </w:r>
      <w:r>
        <w:rPr>
          <w:rFonts w:eastAsia="仿宋"/>
          <w:sz w:val="24"/>
        </w:rPr>
        <w:t xml:space="preserve">                                                                       </w:t>
      </w:r>
    </w:p>
    <w:p>
      <w:pPr>
        <w:spacing w:line="360" w:lineRule="auto"/>
        <w:ind w:firstLine="120" w:firstLineChars="50"/>
        <w:jc w:val="right"/>
        <w:rPr>
          <w:rFonts w:hint="eastAsia" w:ascii="仿宋_GB2312" w:hAnsi="宋体" w:eastAsia="仿宋_GB2312"/>
          <w:b/>
          <w:color w:val="000000"/>
          <w:sz w:val="36"/>
          <w:szCs w:val="36"/>
        </w:rPr>
      </w:pPr>
      <w:r>
        <w:rPr>
          <w:rFonts w:hint="eastAsia" w:eastAsia="仿宋"/>
          <w:sz w:val="24"/>
        </w:rPr>
        <w:t xml:space="preserve">                                                      2020</w:t>
      </w:r>
      <w:r>
        <w:rPr>
          <w:rFonts w:eastAsia="仿宋"/>
          <w:sz w:val="24"/>
        </w:rPr>
        <w:t>年</w:t>
      </w:r>
      <w:r>
        <w:rPr>
          <w:rFonts w:hint="eastAsia" w:eastAsia="仿宋"/>
          <w:sz w:val="24"/>
        </w:rPr>
        <w:t>1</w:t>
      </w:r>
      <w:r>
        <w:rPr>
          <w:rFonts w:hint="eastAsia" w:eastAsia="仿宋"/>
          <w:sz w:val="24"/>
          <w:lang w:val="en-US" w:eastAsia="zh-CN"/>
        </w:rPr>
        <w:t>1</w:t>
      </w:r>
      <w:r>
        <w:rPr>
          <w:rFonts w:eastAsia="仿宋"/>
          <w:sz w:val="24"/>
        </w:rPr>
        <w:t>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BB51A7"/>
    <w:rsid w:val="17BB5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360" w:lineRule="auto"/>
    </w:pPr>
    <w:rPr>
      <w:rFonts w:eastAsia="仿宋_GB2312"/>
      <w:sz w:val="28"/>
    </w:rPr>
  </w:style>
  <w:style w:type="character" w:styleId="5">
    <w:name w:val="Hyperlink"/>
    <w:uiPriority w:val="0"/>
    <w:rPr>
      <w:color w:val="0000FF"/>
      <w:u w:val="single"/>
    </w:rPr>
  </w:style>
  <w:style w:type="paragraph" w:customStyle="1" w:styleId="6">
    <w:name w:val="正文段"/>
    <w:basedOn w:val="1"/>
    <w:uiPriority w:val="0"/>
    <w:pPr>
      <w:widowControl/>
      <w:snapToGrid w:val="0"/>
      <w:spacing w:after="50" w:afterLines="50"/>
      <w:ind w:firstLine="200" w:firstLineChars="200"/>
    </w:pPr>
    <w:rPr>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2020-11-03T03:14:00Z</dcterms:created>
  <dc:creator>疯趣味</dc:creator>
  <cp:lastModifiedBy>疯趣味</cp:lastModifiedBy>
  <dcterms:modified xsi:type="dcterms:W3CDTF">2020-11-03T03:17:50Z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