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b/>
          <w:bCs/>
          <w:sz w:val="44"/>
        </w:rPr>
      </w:pPr>
    </w:p>
    <w:p>
      <w:pPr>
        <w:jc w:val="center"/>
        <w:outlineLvl w:val="0"/>
        <w:rPr>
          <w:rFonts w:ascii="隶书" w:eastAsia="隶书"/>
          <w:b/>
          <w:bCs/>
          <w:sz w:val="44"/>
        </w:rPr>
      </w:pPr>
      <w:r>
        <w:rPr>
          <w:rFonts w:hint="eastAsia" w:ascii="隶书" w:eastAsia="隶书"/>
          <w:b/>
          <w:bCs/>
          <w:sz w:val="44"/>
        </w:rPr>
        <w:t>绍兴市中医院护工护送服务项目采购</w:t>
      </w:r>
    </w:p>
    <w:p>
      <w:pPr>
        <w:jc w:val="center"/>
        <w:outlineLvl w:val="0"/>
        <w:rPr>
          <w:rFonts w:ascii="隶书" w:hAnsi="Arial" w:eastAsia="隶书" w:cs="Arial"/>
          <w:b/>
          <w:sz w:val="72"/>
          <w:szCs w:val="72"/>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rPr>
          <w:rFonts w:ascii="隶书" w:eastAsia="隶书"/>
          <w:b/>
          <w:sz w:val="28"/>
          <w:szCs w:val="28"/>
        </w:rPr>
      </w:pPr>
      <w:r>
        <w:rPr>
          <w:rFonts w:hint="eastAsia" w:ascii="隶书" w:eastAsia="隶书"/>
          <w:b/>
          <w:sz w:val="28"/>
          <w:szCs w:val="28"/>
        </w:rPr>
        <w:t>招标编号:</w:t>
      </w:r>
      <w:r>
        <w:rPr>
          <w:rFonts w:ascii="隶书" w:eastAsia="隶书"/>
          <w:b/>
          <w:sz w:val="28"/>
          <w:szCs w:val="28"/>
        </w:rPr>
        <w:t>HYCG2020</w:t>
      </w:r>
      <w:r>
        <w:rPr>
          <w:rFonts w:hint="eastAsia" w:ascii="隶书" w:eastAsia="隶书"/>
          <w:b/>
          <w:sz w:val="28"/>
          <w:szCs w:val="28"/>
        </w:rPr>
        <w:t>123</w:t>
      </w:r>
    </w:p>
    <w:tbl>
      <w:tblPr>
        <w:tblStyle w:val="41"/>
        <w:tblW w:w="0" w:type="auto"/>
        <w:jc w:val="center"/>
        <w:tblLayout w:type="autofit"/>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12"/>
                <w:w w:val="93"/>
                <w:kern w:val="0"/>
                <w:sz w:val="28"/>
                <w:szCs w:val="28"/>
              </w:rPr>
              <w:t>采购代理机</w:t>
            </w:r>
            <w:r>
              <w:rPr>
                <w:rFonts w:hint="eastAsia" w:ascii="隶书" w:hAnsi="宋体" w:eastAsia="隶书"/>
                <w:w w:val="93"/>
                <w:kern w:val="0"/>
                <w:sz w:val="28"/>
                <w:szCs w:val="28"/>
              </w:rPr>
              <w:t>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浙江华元工程咨询有限公司</w:t>
            </w:r>
          </w:p>
        </w:tc>
      </w:tr>
      <w:tr>
        <w:tblPrEx>
          <w:tblCellMar>
            <w:top w:w="0" w:type="dxa"/>
            <w:left w:w="108" w:type="dxa"/>
            <w:bottom w:w="0" w:type="dxa"/>
            <w:right w:w="108" w:type="dxa"/>
          </w:tblCellMar>
        </w:tblPrEx>
        <w:trPr>
          <w:trHeight w:val="880"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二0二0年八月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根据《中华人民共和国政府采购法》的有关法律规定，</w:t>
      </w:r>
      <w:r>
        <w:rPr>
          <w:rFonts w:hint="eastAsia" w:ascii="仿宋_GB2312" w:hAnsi="新宋体" w:eastAsia="仿宋_GB2312"/>
          <w:b/>
          <w:bCs/>
          <w:szCs w:val="24"/>
          <w:u w:val="single"/>
        </w:rPr>
        <w:t>浙江华元工程咨询有限公司</w:t>
      </w:r>
      <w:r>
        <w:rPr>
          <w:rFonts w:hint="eastAsia" w:ascii="仿宋_GB2312" w:hAnsi="新宋体" w:eastAsia="仿宋_GB2312"/>
          <w:szCs w:val="24"/>
        </w:rPr>
        <w:t>受</w:t>
      </w:r>
      <w:r>
        <w:rPr>
          <w:rFonts w:hint="eastAsia" w:ascii="仿宋_GB2312" w:hAnsi="新宋体" w:eastAsia="仿宋_GB2312"/>
          <w:b/>
          <w:szCs w:val="24"/>
          <w:u w:val="single"/>
        </w:rPr>
        <w:t>绍兴市中医院</w:t>
      </w:r>
      <w:r>
        <w:rPr>
          <w:rFonts w:hint="eastAsia" w:ascii="仿宋_GB2312" w:hAnsi="新宋体" w:eastAsia="仿宋_GB2312"/>
          <w:szCs w:val="24"/>
        </w:rPr>
        <w:t>委托，就</w:t>
      </w:r>
      <w:r>
        <w:rPr>
          <w:rFonts w:hint="eastAsia" w:ascii="仿宋_GB2312" w:hAnsi="新宋体" w:eastAsia="仿宋_GB2312"/>
          <w:b/>
          <w:bCs/>
          <w:szCs w:val="24"/>
          <w:u w:val="single"/>
        </w:rPr>
        <w:t>绍兴市中医院护工护送服务项目采购项目</w:t>
      </w:r>
      <w:r>
        <w:rPr>
          <w:rFonts w:hint="eastAsia" w:ascii="仿宋_GB2312" w:hAnsi="新宋体" w:eastAsia="仿宋_GB2312"/>
          <w:szCs w:val="24"/>
        </w:rPr>
        <w:t>进行</w:t>
      </w:r>
      <w:r>
        <w:rPr>
          <w:rFonts w:hint="eastAsia" w:ascii="仿宋_GB2312" w:hAnsi="新宋体" w:eastAsia="仿宋_GB2312"/>
          <w:b/>
          <w:szCs w:val="24"/>
        </w:rPr>
        <w:t>公开招标</w:t>
      </w:r>
      <w:r>
        <w:rPr>
          <w:rFonts w:hint="eastAsia" w:ascii="仿宋_GB2312" w:hAnsi="新宋体" w:eastAsia="仿宋_GB2312"/>
          <w:szCs w:val="24"/>
        </w:rPr>
        <w:t>，现将有关事项公告如下：</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一、</w:t>
      </w:r>
      <w:r>
        <w:rPr>
          <w:rFonts w:hint="eastAsia" w:ascii="仿宋_GB2312" w:hAnsi="新宋体" w:eastAsia="仿宋_GB2312" w:cs="Arial"/>
          <w:b/>
          <w:bCs/>
          <w:sz w:val="24"/>
        </w:rPr>
        <w:t>招标编号：</w:t>
      </w:r>
      <w:r>
        <w:rPr>
          <w:rFonts w:ascii="仿宋_GB2312" w:hAnsi="新宋体" w:eastAsia="仿宋_GB2312"/>
          <w:kern w:val="0"/>
          <w:sz w:val="24"/>
        </w:rPr>
        <w:t>HYCG2020</w:t>
      </w:r>
      <w:r>
        <w:rPr>
          <w:rFonts w:hint="eastAsia" w:ascii="仿宋_GB2312" w:hAnsi="新宋体" w:eastAsia="仿宋_GB2312"/>
          <w:kern w:val="0"/>
          <w:sz w:val="24"/>
        </w:rPr>
        <w:t>123</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二、</w:t>
      </w:r>
      <w:r>
        <w:rPr>
          <w:rFonts w:hint="eastAsia" w:ascii="仿宋_GB2312" w:hAnsi="新宋体" w:eastAsia="仿宋_GB2312" w:cs="Arial"/>
          <w:b/>
          <w:sz w:val="24"/>
        </w:rPr>
        <w:t>采购组织类型及方式：</w:t>
      </w:r>
      <w:r>
        <w:rPr>
          <w:rFonts w:hint="eastAsia" w:ascii="仿宋_GB2312" w:hAnsi="新宋体" w:eastAsia="仿宋_GB2312" w:cs="Arial"/>
          <w:sz w:val="24"/>
        </w:rPr>
        <w:t>分散采购-公开招标</w:t>
      </w:r>
    </w:p>
    <w:p>
      <w:pPr>
        <w:spacing w:line="440" w:lineRule="exact"/>
        <w:ind w:firstLine="480" w:firstLineChars="200"/>
        <w:rPr>
          <w:rFonts w:ascii="仿宋_GB2312" w:hAnsi="新宋体" w:eastAsia="仿宋_GB2312" w:cs="Arial"/>
          <w:b/>
          <w:bCs/>
          <w:sz w:val="24"/>
        </w:rPr>
      </w:pPr>
      <w:r>
        <w:rPr>
          <w:rFonts w:hint="eastAsia" w:ascii="仿宋_GB2312" w:hAnsi="新宋体" w:eastAsia="仿宋_GB2312" w:cs="Arial"/>
          <w:sz w:val="24"/>
        </w:rPr>
        <w:t>三、</w:t>
      </w:r>
      <w:r>
        <w:rPr>
          <w:rFonts w:hint="eastAsia" w:ascii="仿宋_GB2312" w:hAnsi="新宋体" w:eastAsia="仿宋_GB2312" w:cs="Arial"/>
          <w:b/>
          <w:bCs/>
          <w:sz w:val="24"/>
        </w:rPr>
        <w:t>招标项目名称及数量：详见招标文件</w:t>
      </w:r>
    </w:p>
    <w:tbl>
      <w:tblPr>
        <w:tblStyle w:val="41"/>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835"/>
        <w:gridCol w:w="269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Align w:val="center"/>
          </w:tcPr>
          <w:p>
            <w:pPr>
              <w:jc w:val="center"/>
              <w:rPr>
                <w:rFonts w:ascii="仿宋_GB2312" w:hAnsi="新宋体" w:eastAsia="仿宋_GB2312" w:cs="Arial"/>
                <w:b/>
                <w:sz w:val="24"/>
              </w:rPr>
            </w:pPr>
            <w:r>
              <w:rPr>
                <w:rFonts w:hint="eastAsia" w:ascii="仿宋_GB2312" w:hAnsi="新宋体" w:eastAsia="仿宋_GB2312" w:cs="宋体"/>
                <w:b/>
                <w:sz w:val="24"/>
              </w:rPr>
              <w:t>标项</w:t>
            </w:r>
          </w:p>
        </w:tc>
        <w:tc>
          <w:tcPr>
            <w:tcW w:w="2835" w:type="dxa"/>
            <w:vAlign w:val="center"/>
          </w:tcPr>
          <w:p>
            <w:pPr>
              <w:jc w:val="center"/>
              <w:rPr>
                <w:rFonts w:ascii="仿宋_GB2312" w:hAnsi="新宋体" w:eastAsia="仿宋_GB2312" w:cs="宋体"/>
                <w:b/>
                <w:sz w:val="24"/>
              </w:rPr>
            </w:pPr>
            <w:r>
              <w:rPr>
                <w:rFonts w:hint="eastAsia" w:ascii="仿宋_GB2312" w:hAnsi="新宋体" w:eastAsia="仿宋_GB2312" w:cs="宋体"/>
                <w:b/>
                <w:sz w:val="24"/>
              </w:rPr>
              <w:t>标段名称及数量</w:t>
            </w:r>
          </w:p>
        </w:tc>
        <w:tc>
          <w:tcPr>
            <w:tcW w:w="2693" w:type="dxa"/>
            <w:vAlign w:val="center"/>
          </w:tcPr>
          <w:p>
            <w:pPr>
              <w:jc w:val="center"/>
              <w:rPr>
                <w:rFonts w:ascii="仿宋_GB2312" w:hAnsi="新宋体" w:eastAsia="仿宋_GB2312" w:cs="Arial"/>
                <w:b/>
                <w:sz w:val="24"/>
              </w:rPr>
            </w:pPr>
            <w:r>
              <w:rPr>
                <w:rFonts w:hint="eastAsia" w:ascii="仿宋_GB2312" w:hAnsi="新宋体" w:eastAsia="仿宋_GB2312" w:cs="Arial"/>
                <w:b/>
                <w:sz w:val="24"/>
              </w:rPr>
              <w:t>预算金额或最高限价</w:t>
            </w:r>
          </w:p>
          <w:p>
            <w:pPr>
              <w:jc w:val="center"/>
              <w:rPr>
                <w:rFonts w:ascii="仿宋_GB2312" w:hAnsi="新宋体" w:eastAsia="仿宋_GB2312" w:cs="Arial"/>
                <w:b/>
                <w:sz w:val="24"/>
              </w:rPr>
            </w:pPr>
            <w:r>
              <w:rPr>
                <w:rFonts w:hint="eastAsia" w:ascii="仿宋_GB2312" w:hAnsi="新宋体" w:eastAsia="仿宋_GB2312" w:cs="Arial"/>
                <w:b/>
                <w:sz w:val="24"/>
              </w:rPr>
              <w:t>（单位：人民币元）</w:t>
            </w:r>
          </w:p>
        </w:tc>
        <w:tc>
          <w:tcPr>
            <w:tcW w:w="2115" w:type="dxa"/>
            <w:vAlign w:val="center"/>
          </w:tcPr>
          <w:p>
            <w:pPr>
              <w:jc w:val="center"/>
              <w:rPr>
                <w:rFonts w:ascii="仿宋_GB2312" w:hAnsi="新宋体" w:eastAsia="仿宋_GB2312" w:cs="Arial"/>
                <w:b/>
                <w:sz w:val="24"/>
              </w:rPr>
            </w:pPr>
            <w:r>
              <w:rPr>
                <w:rFonts w:hint="eastAsia" w:ascii="仿宋_GB2312" w:hAnsi="新宋体" w:eastAsia="仿宋_GB2312" w:cs="Arial"/>
                <w:b/>
                <w:sz w:val="24"/>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Align w:val="center"/>
          </w:tcPr>
          <w:p>
            <w:pPr>
              <w:spacing w:line="380" w:lineRule="exact"/>
              <w:jc w:val="center"/>
              <w:rPr>
                <w:rFonts w:ascii="仿宋_GB2312" w:hAnsi="新宋体" w:eastAsia="仿宋_GB2312" w:cs="Arial"/>
                <w:sz w:val="24"/>
              </w:rPr>
            </w:pPr>
            <w:r>
              <w:rPr>
                <w:rFonts w:hint="eastAsia" w:ascii="仿宋_GB2312" w:hAnsi="新宋体" w:eastAsia="仿宋_GB2312"/>
                <w:kern w:val="0"/>
                <w:sz w:val="24"/>
              </w:rPr>
              <w:t>HYCG2020123</w:t>
            </w:r>
            <w:r>
              <w:rPr>
                <w:rFonts w:hint="eastAsia" w:ascii="仿宋_GB2312" w:hAnsi="新宋体" w:eastAsia="仿宋_GB2312" w:cs="Arial"/>
                <w:sz w:val="24"/>
              </w:rPr>
              <w:t>-1</w:t>
            </w:r>
          </w:p>
        </w:tc>
        <w:tc>
          <w:tcPr>
            <w:tcW w:w="2835" w:type="dxa"/>
            <w:vAlign w:val="center"/>
          </w:tcPr>
          <w:p>
            <w:pPr>
              <w:spacing w:line="380" w:lineRule="exact"/>
              <w:jc w:val="center"/>
              <w:rPr>
                <w:rFonts w:ascii="仿宋_GB2312" w:hAnsi="新宋体" w:eastAsia="仿宋_GB2312" w:cs="Arial"/>
                <w:sz w:val="24"/>
              </w:rPr>
            </w:pPr>
            <w:r>
              <w:rPr>
                <w:rFonts w:hint="eastAsia" w:ascii="仿宋_GB2312" w:hAnsi="新宋体" w:eastAsia="仿宋_GB2312" w:cs="Arial"/>
                <w:sz w:val="24"/>
              </w:rPr>
              <w:t>绍兴市中医院护工护送服务项目采购项目</w:t>
            </w:r>
          </w:p>
        </w:tc>
        <w:tc>
          <w:tcPr>
            <w:tcW w:w="2693" w:type="dxa"/>
            <w:vAlign w:val="center"/>
          </w:tcPr>
          <w:p>
            <w:pPr>
              <w:spacing w:line="380" w:lineRule="exact"/>
              <w:jc w:val="center"/>
              <w:rPr>
                <w:rFonts w:ascii="仿宋_GB2312" w:hAnsi="新宋体" w:eastAsia="仿宋_GB2312" w:cs="Arial"/>
                <w:sz w:val="24"/>
              </w:rPr>
            </w:pPr>
            <w:r>
              <w:rPr>
                <w:rFonts w:hint="eastAsia" w:ascii="仿宋_GB2312" w:hAnsi="新宋体" w:eastAsia="仿宋_GB2312" w:cs="Arial"/>
                <w:sz w:val="24"/>
              </w:rPr>
              <w:t>￥</w:t>
            </w:r>
            <w:r>
              <w:rPr>
                <w:rFonts w:hint="eastAsia" w:ascii="仿宋_GB2312" w:hAnsi="宋体" w:eastAsia="仿宋_GB2312"/>
                <w:sz w:val="24"/>
              </w:rPr>
              <w:t>600000</w:t>
            </w:r>
            <w:r>
              <w:rPr>
                <w:rFonts w:ascii="仿宋_GB2312" w:hAnsi="宋体" w:eastAsia="仿宋_GB2312"/>
                <w:sz w:val="24"/>
              </w:rPr>
              <w:t>.00</w:t>
            </w:r>
          </w:p>
        </w:tc>
        <w:tc>
          <w:tcPr>
            <w:tcW w:w="2115" w:type="dxa"/>
            <w:vAlign w:val="center"/>
          </w:tcPr>
          <w:p>
            <w:pPr>
              <w:spacing w:line="380" w:lineRule="exact"/>
              <w:jc w:val="center"/>
              <w:rPr>
                <w:rFonts w:ascii="仿宋_GB2312" w:hAnsi="新宋体" w:eastAsia="仿宋_GB2312" w:cs="Arial"/>
                <w:sz w:val="24"/>
              </w:rPr>
            </w:pPr>
            <w:r>
              <w:rPr>
                <w:rFonts w:hint="eastAsia" w:ascii="仿宋_GB2312" w:hAnsi="新宋体" w:eastAsia="仿宋_GB2312" w:cs="Arial"/>
                <w:sz w:val="24"/>
              </w:rPr>
              <w:t>￥0.00</w:t>
            </w:r>
          </w:p>
        </w:tc>
      </w:tr>
    </w:tbl>
    <w:p>
      <w:pPr>
        <w:spacing w:line="440" w:lineRule="exact"/>
        <w:ind w:firstLine="424" w:firstLineChars="176"/>
        <w:rPr>
          <w:rFonts w:ascii="仿宋_GB2312" w:hAnsi="新宋体" w:eastAsia="仿宋_GB2312" w:cs="Arial"/>
          <w:b/>
          <w:sz w:val="24"/>
        </w:rPr>
      </w:pPr>
      <w:r>
        <w:rPr>
          <w:rFonts w:hint="eastAsia" w:ascii="仿宋_GB2312" w:hAnsi="新宋体" w:eastAsia="仿宋_GB2312" w:cs="Arial"/>
          <w:b/>
          <w:sz w:val="24"/>
        </w:rPr>
        <w:t>四、采购人的采购需求：详见招标文件</w:t>
      </w:r>
    </w:p>
    <w:p>
      <w:pPr>
        <w:spacing w:line="440" w:lineRule="exact"/>
        <w:ind w:firstLine="424" w:firstLineChars="176"/>
        <w:rPr>
          <w:rFonts w:ascii="仿宋_GB2312" w:hAnsi="新宋体" w:eastAsia="仿宋_GB2312" w:cs="Arial"/>
          <w:b/>
          <w:sz w:val="24"/>
        </w:rPr>
      </w:pPr>
      <w:r>
        <w:rPr>
          <w:rFonts w:hint="eastAsia" w:ascii="仿宋_GB2312" w:hAnsi="仿宋" w:eastAsia="仿宋_GB2312" w:cs="仿宋_GB2312"/>
          <w:b/>
          <w:sz w:val="24"/>
        </w:rPr>
        <w:t>五、</w:t>
      </w:r>
      <w:r>
        <w:rPr>
          <w:rFonts w:hint="eastAsia" w:ascii="仿宋_GB2312" w:hAnsi="仿宋" w:eastAsia="仿宋_GB2312"/>
          <w:b/>
          <w:sz w:val="24"/>
        </w:rPr>
        <w:t>需要落实的政府采购政策：包括保护环境、节约能源、促进中小企业发展等。详见招标文件第二部分-总则。</w:t>
      </w:r>
    </w:p>
    <w:p>
      <w:pPr>
        <w:spacing w:line="440" w:lineRule="exact"/>
        <w:ind w:firstLine="424" w:firstLineChars="176"/>
        <w:rPr>
          <w:rFonts w:ascii="仿宋_GB2312" w:hAnsi="新宋体" w:eastAsia="仿宋_GB2312" w:cs="Arial"/>
          <w:sz w:val="24"/>
        </w:rPr>
      </w:pPr>
      <w:r>
        <w:rPr>
          <w:rFonts w:hint="eastAsia" w:ascii="仿宋_GB2312" w:hAnsi="新宋体" w:eastAsia="仿宋_GB2312" w:cs="Arial"/>
          <w:b/>
          <w:sz w:val="24"/>
        </w:rPr>
        <w:t>六、</w:t>
      </w:r>
      <w:r>
        <w:rPr>
          <w:rFonts w:hint="eastAsia" w:ascii="仿宋_GB2312" w:hAnsi="新宋体" w:eastAsia="仿宋_GB2312" w:cs="Arial"/>
          <w:b/>
          <w:bCs/>
          <w:sz w:val="24"/>
        </w:rPr>
        <w:t>供应商的资格要求：</w:t>
      </w:r>
    </w:p>
    <w:p>
      <w:pPr>
        <w:spacing w:line="440" w:lineRule="exact"/>
        <w:ind w:firstLine="540" w:firstLineChars="225"/>
        <w:rPr>
          <w:rFonts w:ascii="仿宋_GB2312" w:hAnsi="宋体" w:eastAsia="仿宋_GB2312" w:cs="宋体"/>
          <w:kern w:val="0"/>
          <w:sz w:val="24"/>
        </w:rPr>
      </w:pPr>
      <w:r>
        <w:rPr>
          <w:rFonts w:hint="eastAsia" w:ascii="仿宋_GB2312" w:hAnsi="宋体" w:eastAsia="仿宋_GB2312" w:cs="宋体"/>
          <w:kern w:val="0"/>
          <w:sz w:val="24"/>
        </w:rPr>
        <w:t>1.符合政府采购法第二十二条之供应商资格规定。</w:t>
      </w:r>
    </w:p>
    <w:p>
      <w:pPr>
        <w:spacing w:line="440" w:lineRule="exact"/>
        <w:ind w:firstLine="540" w:firstLineChars="225"/>
        <w:rPr>
          <w:rFonts w:ascii="仿宋_GB2312" w:hAnsi="宋体" w:eastAsia="仿宋_GB2312" w:cs="宋体"/>
          <w:kern w:val="0"/>
          <w:sz w:val="24"/>
        </w:rPr>
      </w:pPr>
      <w:r>
        <w:rPr>
          <w:rFonts w:hint="eastAsia" w:ascii="仿宋_GB2312" w:hAnsi="宋体" w:eastAsia="仿宋_GB2312" w:cs="宋体"/>
          <w:kern w:val="0"/>
          <w:sz w:val="24"/>
        </w:rPr>
        <w:t>2.未被“信用中国”（www.creditchina.gov.cn）、中国政府采购网（www.ccgp.gov.cn）列入失信被执行人、重大税收违法案件当事人名单、政府采购严重违法失信行为记录名单。</w:t>
      </w:r>
    </w:p>
    <w:p>
      <w:pPr>
        <w:spacing w:line="440" w:lineRule="exact"/>
        <w:ind w:firstLine="540" w:firstLineChars="225"/>
        <w:rPr>
          <w:rFonts w:ascii="仿宋_GB2312" w:hAnsi="宋体" w:eastAsia="仿宋_GB2312" w:cs="宋体"/>
          <w:kern w:val="0"/>
          <w:sz w:val="24"/>
        </w:rPr>
      </w:pPr>
      <w:r>
        <w:rPr>
          <w:rFonts w:hint="eastAsia" w:ascii="仿宋_GB2312" w:hAnsi="宋体" w:eastAsia="仿宋_GB2312" w:cs="宋体"/>
          <w:kern w:val="0"/>
          <w:sz w:val="24"/>
        </w:rPr>
        <w:t>3.不接受联合体投标。</w:t>
      </w:r>
    </w:p>
    <w:p>
      <w:pPr>
        <w:spacing w:line="440" w:lineRule="exact"/>
        <w:ind w:firstLine="424" w:firstLineChars="176"/>
        <w:rPr>
          <w:rFonts w:ascii="仿宋_GB2312" w:hAnsi="新宋体" w:eastAsia="仿宋_GB2312" w:cs="Arial"/>
          <w:b/>
          <w:bCs/>
          <w:sz w:val="24"/>
        </w:rPr>
      </w:pPr>
      <w:r>
        <w:rPr>
          <w:rFonts w:hint="eastAsia" w:ascii="仿宋_GB2312" w:hAnsi="新宋体" w:eastAsia="仿宋_GB2312" w:cs="Arial"/>
          <w:b/>
          <w:bCs/>
          <w:sz w:val="24"/>
        </w:rPr>
        <w:t>七、资格审查方式：</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1.资格后审。</w:t>
      </w:r>
    </w:p>
    <w:p>
      <w:pPr>
        <w:spacing w:line="440" w:lineRule="exact"/>
        <w:ind w:firstLine="540" w:firstLineChars="225"/>
        <w:rPr>
          <w:rFonts w:ascii="仿宋_GB2312" w:hAnsi="新宋体" w:eastAsia="仿宋_GB2312" w:cs="Arial"/>
          <w:b/>
          <w:bCs/>
          <w:sz w:val="24"/>
        </w:rPr>
      </w:pPr>
      <w:r>
        <w:rPr>
          <w:rFonts w:hint="eastAsia" w:ascii="仿宋_GB2312" w:hAnsi="新宋体" w:eastAsia="仿宋_GB2312" w:cs="Arial"/>
          <w:bCs/>
          <w:sz w:val="24"/>
        </w:rPr>
        <w:t>2.</w:t>
      </w:r>
      <w:r>
        <w:rPr>
          <w:rFonts w:ascii="仿宋_GB2312" w:hAnsi="新宋体" w:eastAsia="仿宋_GB2312" w:cs="Arial"/>
          <w:bCs/>
          <w:sz w:val="24"/>
        </w:rPr>
        <w:t>法定代表人</w:t>
      </w:r>
      <w:r>
        <w:rPr>
          <w:rFonts w:hint="eastAsia" w:ascii="仿宋_GB2312" w:hAnsi="新宋体" w:eastAsia="仿宋_GB2312" w:cs="Arial"/>
          <w:bCs/>
          <w:sz w:val="24"/>
        </w:rPr>
        <w:t>的被</w:t>
      </w:r>
      <w:r>
        <w:rPr>
          <w:rFonts w:ascii="仿宋_GB2312" w:hAnsi="新宋体" w:eastAsia="仿宋_GB2312" w:cs="Arial"/>
          <w:bCs/>
          <w:sz w:val="24"/>
        </w:rPr>
        <w:t>授权委托人必须是</w:t>
      </w:r>
      <w:r>
        <w:rPr>
          <w:rFonts w:hint="eastAsia" w:ascii="仿宋_GB2312" w:hAnsi="新宋体" w:eastAsia="仿宋_GB2312" w:cs="Arial"/>
          <w:bCs/>
          <w:sz w:val="24"/>
        </w:rPr>
        <w:t>投标</w:t>
      </w:r>
      <w:r>
        <w:rPr>
          <w:rFonts w:ascii="仿宋_GB2312" w:hAnsi="新宋体" w:eastAsia="仿宋_GB2312" w:cs="Arial"/>
          <w:bCs/>
          <w:sz w:val="24"/>
        </w:rPr>
        <w:t>单位职工</w:t>
      </w:r>
      <w:r>
        <w:rPr>
          <w:rFonts w:hint="eastAsia" w:ascii="仿宋_GB2312" w:hAnsi="新宋体" w:eastAsia="仿宋_GB2312" w:cs="Arial"/>
          <w:bCs/>
          <w:sz w:val="24"/>
        </w:rPr>
        <w:t>。需</w:t>
      </w:r>
      <w:r>
        <w:rPr>
          <w:rFonts w:ascii="仿宋_GB2312" w:hAnsi="新宋体" w:eastAsia="仿宋_GB2312" w:cs="Arial"/>
          <w:bCs/>
          <w:sz w:val="24"/>
        </w:rPr>
        <w:t>在投标响应文件技术部分内</w:t>
      </w:r>
      <w:r>
        <w:rPr>
          <w:rFonts w:hint="eastAsia" w:ascii="仿宋_GB2312" w:hAnsi="新宋体" w:eastAsia="仿宋_GB2312" w:cs="Arial"/>
          <w:bCs/>
          <w:sz w:val="24"/>
        </w:rPr>
        <w:t>提</w:t>
      </w:r>
      <w:r>
        <w:rPr>
          <w:rFonts w:ascii="仿宋_GB2312" w:hAnsi="新宋体" w:eastAsia="仿宋_GB2312" w:cs="Arial"/>
          <w:bCs/>
          <w:sz w:val="24"/>
        </w:rPr>
        <w:t>供</w:t>
      </w:r>
      <w:r>
        <w:rPr>
          <w:rFonts w:hint="eastAsia" w:ascii="仿宋_GB2312" w:hAnsi="新宋体" w:eastAsia="仿宋_GB2312" w:cs="Arial"/>
          <w:bCs/>
          <w:sz w:val="24"/>
        </w:rPr>
        <w:t>由社保机构出具的</w:t>
      </w:r>
      <w:r>
        <w:rPr>
          <w:rFonts w:ascii="仿宋_GB2312" w:hAnsi="新宋体" w:eastAsia="仿宋_GB2312" w:cs="Arial"/>
          <w:bCs/>
          <w:sz w:val="24"/>
        </w:rPr>
        <w:t>该</w:t>
      </w:r>
      <w:r>
        <w:rPr>
          <w:rFonts w:hint="eastAsia" w:ascii="仿宋_GB2312" w:hAnsi="新宋体" w:eastAsia="仿宋_GB2312" w:cs="Arial"/>
          <w:bCs/>
          <w:sz w:val="24"/>
        </w:rPr>
        <w:t>授权代表</w:t>
      </w:r>
      <w:r>
        <w:rPr>
          <w:rFonts w:ascii="仿宋_GB2312" w:hAnsi="新宋体" w:eastAsia="仿宋_GB2312" w:cs="Arial"/>
          <w:bCs/>
          <w:sz w:val="24"/>
        </w:rPr>
        <w:t>的</w:t>
      </w:r>
      <w:r>
        <w:rPr>
          <w:rFonts w:hint="eastAsia" w:ascii="仿宋_GB2312" w:hAnsi="新宋体" w:eastAsia="仿宋_GB2312" w:cs="Arial"/>
          <w:bCs/>
          <w:sz w:val="24"/>
        </w:rPr>
        <w:t>社保证明（1.如该授权代表为</w:t>
      </w:r>
      <w:r>
        <w:rPr>
          <w:rFonts w:ascii="仿宋_GB2312" w:hAnsi="新宋体" w:eastAsia="仿宋_GB2312" w:cs="Arial"/>
          <w:bCs/>
          <w:sz w:val="24"/>
        </w:rPr>
        <w:t>离退休返聘人员的，投标响应文件技术部分内</w:t>
      </w:r>
      <w:r>
        <w:rPr>
          <w:rFonts w:hint="eastAsia" w:ascii="仿宋_GB2312" w:hAnsi="新宋体" w:eastAsia="仿宋_GB2312" w:cs="Arial"/>
          <w:bCs/>
          <w:sz w:val="24"/>
        </w:rPr>
        <w:t>需提供</w:t>
      </w:r>
      <w:r>
        <w:rPr>
          <w:rFonts w:ascii="仿宋_GB2312" w:hAnsi="新宋体" w:eastAsia="仿宋_GB2312" w:cs="Arial"/>
          <w:bCs/>
          <w:sz w:val="24"/>
        </w:rPr>
        <w:t>退休证明及单位聘用证明</w:t>
      </w:r>
      <w:r>
        <w:rPr>
          <w:rFonts w:hint="eastAsia" w:ascii="仿宋_GB2312" w:hAnsi="新宋体" w:eastAsia="仿宋_GB2312" w:cs="Arial"/>
          <w:bCs/>
          <w:sz w:val="24"/>
        </w:rPr>
        <w:t>;2.如由第三方代理社保事项的，则需提供加盖投标人公章的委托代理协议复印件）</w:t>
      </w:r>
      <w:r>
        <w:rPr>
          <w:rFonts w:ascii="仿宋_GB2312" w:hAnsi="新宋体" w:eastAsia="仿宋_GB2312" w:cs="Arial"/>
          <w:bCs/>
          <w:sz w:val="24"/>
        </w:rPr>
        <w:t>。</w:t>
      </w:r>
    </w:p>
    <w:p>
      <w:pPr>
        <w:spacing w:line="440" w:lineRule="exact"/>
        <w:ind w:firstLine="542" w:firstLineChars="225"/>
        <w:rPr>
          <w:rFonts w:ascii="仿宋_GB2312" w:hAnsi="新宋体" w:eastAsia="仿宋_GB2312" w:cs="Arial"/>
          <w:sz w:val="24"/>
        </w:rPr>
      </w:pPr>
      <w:r>
        <w:rPr>
          <w:rFonts w:hint="eastAsia" w:ascii="仿宋_GB2312" w:hAnsi="新宋体" w:eastAsia="仿宋_GB2312" w:cs="Arial"/>
          <w:b/>
          <w:bCs/>
          <w:sz w:val="24"/>
        </w:rPr>
        <w:t>八、招标文件提供方式、时间及地点等</w:t>
      </w:r>
      <w:r>
        <w:rPr>
          <w:rFonts w:hint="eastAsia" w:ascii="仿宋_GB2312" w:hAnsi="新宋体" w:eastAsia="仿宋_GB2312" w:cs="Arial"/>
          <w:sz w:val="24"/>
        </w:rPr>
        <w:t>：</w:t>
      </w:r>
    </w:p>
    <w:p>
      <w:pPr>
        <w:spacing w:line="440" w:lineRule="exact"/>
        <w:ind w:firstLine="540" w:firstLineChars="225"/>
        <w:rPr>
          <w:rFonts w:ascii="仿宋_GB2312" w:hAnsi="新宋体" w:eastAsia="仿宋_GB2312" w:cs="Arial"/>
          <w:bCs/>
          <w:sz w:val="24"/>
        </w:rPr>
      </w:pPr>
      <w:r>
        <w:rPr>
          <w:rFonts w:ascii="仿宋_GB2312" w:hAnsi="新宋体" w:eastAsia="仿宋_GB2312" w:cs="Arial"/>
          <w:bCs/>
          <w:sz w:val="24"/>
        </w:rPr>
        <w:t>1.招标文件提供期限：2020年</w:t>
      </w:r>
      <w:r>
        <w:rPr>
          <w:rFonts w:hint="eastAsia" w:ascii="仿宋_GB2312" w:hAnsi="新宋体" w:eastAsia="仿宋_GB2312" w:cs="Arial"/>
          <w:bCs/>
          <w:sz w:val="24"/>
        </w:rPr>
        <w:t xml:space="preserve">   </w:t>
      </w:r>
      <w:r>
        <w:rPr>
          <w:rFonts w:ascii="仿宋_GB2312" w:hAnsi="新宋体" w:eastAsia="仿宋_GB2312" w:cs="Arial"/>
          <w:bCs/>
          <w:sz w:val="24"/>
        </w:rPr>
        <w:t>月</w:t>
      </w:r>
      <w:r>
        <w:rPr>
          <w:rFonts w:hint="eastAsia" w:ascii="仿宋_GB2312" w:hAnsi="新宋体" w:eastAsia="仿宋_GB2312" w:cs="Arial"/>
          <w:bCs/>
          <w:sz w:val="24"/>
        </w:rPr>
        <w:t xml:space="preserve">    </w:t>
      </w:r>
      <w:r>
        <w:rPr>
          <w:rFonts w:ascii="仿宋_GB2312" w:hAnsi="新宋体" w:eastAsia="仿宋_GB2312" w:cs="Arial"/>
          <w:bCs/>
          <w:sz w:val="24"/>
        </w:rPr>
        <w:t>日至2020年</w:t>
      </w:r>
      <w:r>
        <w:rPr>
          <w:rFonts w:hint="eastAsia" w:ascii="仿宋_GB2312" w:hAnsi="新宋体" w:eastAsia="仿宋_GB2312" w:cs="Arial"/>
          <w:bCs/>
          <w:sz w:val="24"/>
        </w:rPr>
        <w:t xml:space="preserve">   </w:t>
      </w:r>
      <w:r>
        <w:rPr>
          <w:rFonts w:ascii="仿宋_GB2312" w:hAnsi="新宋体" w:eastAsia="仿宋_GB2312" w:cs="Arial"/>
          <w:bCs/>
          <w:sz w:val="24"/>
        </w:rPr>
        <w:t>月</w:t>
      </w:r>
      <w:r>
        <w:rPr>
          <w:rFonts w:hint="eastAsia" w:ascii="仿宋_GB2312" w:hAnsi="新宋体" w:eastAsia="仿宋_GB2312" w:cs="Arial"/>
          <w:bCs/>
          <w:sz w:val="24"/>
        </w:rPr>
        <w:t xml:space="preserve">  </w:t>
      </w:r>
      <w:r>
        <w:rPr>
          <w:rFonts w:ascii="仿宋_GB2312" w:hAnsi="新宋体" w:eastAsia="仿宋_GB2312" w:cs="Arial"/>
          <w:bCs/>
          <w:sz w:val="24"/>
        </w:rPr>
        <w:t>日。</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2.招标文件获取方式：供应商登陆政采云平台</w:t>
      </w:r>
      <w:r>
        <w:rPr>
          <w:rFonts w:ascii="仿宋_GB2312" w:hAnsi="新宋体" w:eastAsia="仿宋_GB2312" w:cs="Arial"/>
          <w:bCs/>
          <w:sz w:val="24"/>
          <w:u w:val="single"/>
        </w:rPr>
        <w:t>http://www</w:t>
      </w:r>
      <w:r>
        <w:rPr>
          <w:rFonts w:hint="eastAsia" w:ascii="仿宋_GB2312" w:hAnsi="新宋体" w:eastAsia="仿宋_GB2312" w:cs="Arial"/>
          <w:bCs/>
          <w:sz w:val="24"/>
          <w:u w:val="single"/>
        </w:rPr>
        <w:t>.</w:t>
      </w:r>
      <w:r>
        <w:rPr>
          <w:rFonts w:ascii="仿宋_GB2312" w:hAnsi="新宋体" w:eastAsia="仿宋_GB2312" w:cs="Arial"/>
          <w:bCs/>
          <w:sz w:val="24"/>
          <w:u w:val="single"/>
        </w:rPr>
        <w:t>zcygov.cn/</w:t>
      </w:r>
      <w:r>
        <w:rPr>
          <w:rFonts w:hint="eastAsia" w:ascii="仿宋_GB2312" w:hAnsi="新宋体" w:eastAsia="仿宋_GB2312" w:cs="Arial"/>
          <w:bCs/>
          <w:sz w:val="24"/>
        </w:rPr>
        <w:t>，在线申请获取采购文件（进入“项目采购”应用，在获取采购文件菜单中选择项目，申请获取采购文件）</w:t>
      </w:r>
      <w:r>
        <w:rPr>
          <w:rFonts w:ascii="仿宋_GB2312" w:hAnsi="新宋体" w:eastAsia="仿宋_GB2312" w:cs="Arial"/>
          <w:bCs/>
          <w:sz w:val="24"/>
        </w:rPr>
        <w:t>。</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3.招标文件售价：免费</w:t>
      </w:r>
      <w:r>
        <w:rPr>
          <w:rFonts w:ascii="仿宋_GB2312" w:hAnsi="新宋体" w:eastAsia="仿宋_GB2312" w:cs="Arial"/>
          <w:bCs/>
          <w:sz w:val="24"/>
        </w:rPr>
        <w:t>。</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4.</w:t>
      </w:r>
      <w:r>
        <w:rPr>
          <w:rFonts w:ascii="仿宋_GB2312" w:hAnsi="新宋体" w:eastAsia="仿宋_GB2312" w:cs="Arial"/>
          <w:bCs/>
          <w:sz w:val="24"/>
        </w:rPr>
        <w:t>联系电话：0575-8</w:t>
      </w:r>
      <w:r>
        <w:rPr>
          <w:rFonts w:hint="eastAsia" w:ascii="仿宋_GB2312" w:hAnsi="新宋体" w:eastAsia="仿宋_GB2312" w:cs="Arial"/>
          <w:bCs/>
          <w:sz w:val="24"/>
        </w:rPr>
        <w:t>5133886</w:t>
      </w:r>
      <w:r>
        <w:rPr>
          <w:rFonts w:ascii="仿宋_GB2312" w:hAnsi="新宋体" w:eastAsia="仿宋_GB2312" w:cs="Arial"/>
          <w:bCs/>
          <w:sz w:val="24"/>
        </w:rPr>
        <w:t>。</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5.提示：</w:t>
      </w:r>
    </w:p>
    <w:p>
      <w:pPr>
        <w:spacing w:line="440" w:lineRule="exact"/>
        <w:ind w:firstLine="360" w:firstLineChars="150"/>
        <w:rPr>
          <w:rFonts w:ascii="仿宋_GB2312" w:hAnsi="宋体" w:eastAsia="仿宋_GB2312"/>
          <w:sz w:val="24"/>
        </w:rPr>
      </w:pPr>
      <w:r>
        <w:rPr>
          <w:rFonts w:hint="eastAsia" w:ascii="仿宋_GB2312" w:hAnsi="宋体" w:eastAsia="仿宋_GB2312"/>
          <w:sz w:val="24"/>
        </w:rPr>
        <w:t>（1）采购机构将拒绝接受未获取招标文件供应商的投标文件。</w:t>
      </w:r>
    </w:p>
    <w:p>
      <w:pPr>
        <w:spacing w:line="440" w:lineRule="exact"/>
        <w:ind w:firstLine="360" w:firstLineChars="150"/>
        <w:rPr>
          <w:rFonts w:ascii="仿宋_GB2312" w:hAnsi="宋体" w:eastAsia="仿宋_GB2312"/>
          <w:sz w:val="24"/>
        </w:rPr>
      </w:pPr>
      <w:r>
        <w:rPr>
          <w:rFonts w:hint="eastAsia" w:ascii="仿宋_GB2312" w:hAnsi="仿宋" w:eastAsia="仿宋_GB2312" w:cs="仿宋_GB2312"/>
          <w:sz w:val="24"/>
        </w:rPr>
        <w:t>（2）招标文件的提供期限截止之日之后有潜在供应商提出获取招标文件的，采购机构将允许其获取。</w:t>
      </w:r>
    </w:p>
    <w:p>
      <w:pPr>
        <w:spacing w:line="440" w:lineRule="exact"/>
        <w:ind w:firstLine="360" w:firstLineChars="150"/>
        <w:rPr>
          <w:rFonts w:ascii="仿宋_GB2312" w:hAnsi="新宋体" w:eastAsia="仿宋_GB2312" w:cs="Arial"/>
          <w:bCs/>
          <w:sz w:val="24"/>
        </w:rPr>
      </w:pPr>
      <w:r>
        <w:rPr>
          <w:rFonts w:hint="eastAsia" w:ascii="仿宋_GB2312" w:hAnsi="新宋体" w:eastAsia="仿宋_GB2312" w:cs="Arial"/>
          <w:bCs/>
          <w:sz w:val="24"/>
        </w:rPr>
        <w:t>（3）</w:t>
      </w:r>
      <w:r>
        <w:rPr>
          <w:rFonts w:hint="eastAsia" w:ascii="仿宋_GB2312" w:eastAsia="仿宋_GB2312"/>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Pr>
          <w:rFonts w:hint="eastAsia" w:ascii="仿宋_GB2312" w:hAnsi="宋体" w:eastAsia="仿宋_GB2312"/>
          <w:sz w:val="24"/>
        </w:rPr>
        <w:t>对未按上述方式获取招标文件的供应商对该文件提出的质疑，采购人或采购代理机构将不予处理。</w:t>
      </w:r>
    </w:p>
    <w:p>
      <w:pPr>
        <w:spacing w:line="440" w:lineRule="exact"/>
        <w:ind w:firstLine="360" w:firstLineChars="150"/>
        <w:rPr>
          <w:rFonts w:ascii="仿宋_GB2312" w:hAnsi="新宋体" w:eastAsia="仿宋_GB2312" w:cs="Arial"/>
          <w:bCs/>
          <w:sz w:val="24"/>
        </w:rPr>
      </w:pPr>
      <w:r>
        <w:rPr>
          <w:rFonts w:hint="eastAsia" w:ascii="仿宋_GB2312" w:hAnsi="新宋体" w:eastAsia="仿宋_GB2312" w:cs="Arial"/>
          <w:bCs/>
          <w:sz w:val="24"/>
        </w:rPr>
        <w:t>（4）更正补充公告请自行登录浙江政府采购网或绍兴公共资源交易网查看下载。</w:t>
      </w:r>
    </w:p>
    <w:p>
      <w:pPr>
        <w:spacing w:line="440" w:lineRule="exact"/>
        <w:ind w:firstLine="479" w:firstLineChars="199"/>
        <w:rPr>
          <w:rFonts w:ascii="仿宋_GB2312" w:hAnsi="新宋体" w:eastAsia="仿宋_GB2312" w:cs="Arial"/>
          <w:b/>
          <w:bCs/>
          <w:sz w:val="24"/>
        </w:rPr>
      </w:pPr>
      <w:r>
        <w:rPr>
          <w:rFonts w:hint="eastAsia" w:ascii="仿宋_GB2312" w:hAnsi="新宋体" w:eastAsia="仿宋_GB2312" w:cs="Arial"/>
          <w:b/>
          <w:bCs/>
          <w:sz w:val="24"/>
        </w:rPr>
        <w:t>九、投标与开标注意事项：</w:t>
      </w:r>
    </w:p>
    <w:p>
      <w:pPr>
        <w:pStyle w:val="22"/>
        <w:adjustRightInd w:val="0"/>
        <w:snapToGrid w:val="0"/>
        <w:spacing w:line="440" w:lineRule="exact"/>
        <w:ind w:firstLine="482" w:firstLineChars="201"/>
        <w:rPr>
          <w:rFonts w:ascii="仿宋_GB2312" w:hAnsi="新宋体" w:eastAsia="仿宋_GB2312" w:cs="Arial"/>
          <w:bCs/>
          <w:sz w:val="24"/>
        </w:rPr>
      </w:pPr>
      <w:r>
        <w:rPr>
          <w:rFonts w:hint="eastAsia" w:ascii="仿宋_GB2312" w:hAnsi="新宋体" w:eastAsia="仿宋_GB2312" w:cs="Arial"/>
          <w:bCs/>
          <w:sz w:val="24"/>
        </w:rPr>
        <w:t>1.本项目实行网上投标，采用电子投标文件。若供应商参与投标，自行承担投标一切费用。</w:t>
      </w:r>
    </w:p>
    <w:p>
      <w:pPr>
        <w:pStyle w:val="22"/>
        <w:adjustRightInd w:val="0"/>
        <w:snapToGrid w:val="0"/>
        <w:spacing w:line="440" w:lineRule="exact"/>
        <w:ind w:firstLine="482" w:firstLineChars="201"/>
        <w:rPr>
          <w:rFonts w:ascii="仿宋_GB2312" w:hAnsi="新宋体" w:eastAsia="仿宋_GB2312" w:cs="Arial"/>
          <w:bCs/>
          <w:sz w:val="24"/>
        </w:rPr>
      </w:pPr>
      <w:r>
        <w:rPr>
          <w:rFonts w:hint="eastAsia" w:ascii="仿宋_GB2312" w:hAnsi="新宋体" w:eastAsia="仿宋_GB2312" w:cs="Arial"/>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pacing w:line="440" w:lineRule="exact"/>
        <w:ind w:firstLine="480" w:firstLineChars="200"/>
        <w:rPr>
          <w:rFonts w:ascii="仿宋_GB2312" w:hAnsi="新宋体" w:eastAsia="仿宋_GB2312" w:cs="Arial"/>
          <w:bCs/>
          <w:sz w:val="24"/>
        </w:rPr>
      </w:pPr>
      <w:r>
        <w:rPr>
          <w:rFonts w:hint="eastAsia" w:ascii="仿宋_GB2312" w:hAnsi="新宋体" w:eastAsia="仿宋_GB2312" w:cs="Arial"/>
          <w:bCs/>
          <w:sz w:val="24"/>
        </w:rPr>
        <w:t>供应商将政采云电子交易客户端下载、安装完成后，可通过账号密码或CA登录客户端进行投标文件制作。在使用政采云投标客户端时，建议使用WIN7及以上操作系统。</w:t>
      </w:r>
    </w:p>
    <w:p>
      <w:pPr>
        <w:spacing w:line="440" w:lineRule="exact"/>
        <w:ind w:firstLine="480" w:firstLineChars="200"/>
        <w:rPr>
          <w:rFonts w:ascii="仿宋_GB2312" w:hAnsi="新宋体" w:eastAsia="仿宋_GB2312" w:cs="Arial"/>
          <w:bCs/>
          <w:sz w:val="24"/>
        </w:rPr>
      </w:pPr>
      <w:r>
        <w:rPr>
          <w:rFonts w:hint="eastAsia" w:ascii="仿宋_GB2312" w:hAnsi="新宋体" w:eastAsia="仿宋_GB2312" w:cs="Arial"/>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pacing w:line="440" w:lineRule="exact"/>
        <w:rPr>
          <w:rFonts w:ascii="仿宋_GB2312" w:hAnsi="新宋体" w:eastAsia="仿宋_GB2312" w:cs="Arial"/>
          <w:bCs/>
          <w:sz w:val="24"/>
        </w:rPr>
      </w:pPr>
      <w:r>
        <w:rPr>
          <w:rFonts w:hint="eastAsia" w:ascii="仿宋_GB2312" w:hAnsi="新宋体" w:eastAsia="仿宋_GB2312" w:cs="Arial"/>
          <w:bCs/>
          <w:sz w:val="24"/>
        </w:rPr>
        <w:t>《CA申领操作指南》：https://help.zcygov.cn/web/site_2/2018/11-29/2452.html</w:t>
      </w:r>
    </w:p>
    <w:p>
      <w:pPr>
        <w:spacing w:line="440" w:lineRule="exact"/>
        <w:rPr>
          <w:rFonts w:ascii="仿宋_GB2312" w:hAnsi="新宋体" w:eastAsia="仿宋_GB2312" w:cs="Arial"/>
          <w:bCs/>
          <w:sz w:val="24"/>
        </w:rPr>
      </w:pPr>
      <w:r>
        <w:rPr>
          <w:rFonts w:hint="eastAsia" w:ascii="仿宋_GB2312" w:hAnsi="新宋体" w:eastAsia="仿宋_GB2312" w:cs="Arial"/>
          <w:bCs/>
          <w:sz w:val="24"/>
        </w:rPr>
        <w:t>《CA管理操作指南》：https://help.zcygov.cn/web/site_2/2019/08-20/3405.html</w:t>
      </w:r>
    </w:p>
    <w:p>
      <w:pPr>
        <w:spacing w:line="440" w:lineRule="exact"/>
        <w:rPr>
          <w:rFonts w:ascii="仿宋_GB2312" w:hAnsi="新宋体" w:eastAsia="仿宋_GB2312" w:cs="Arial"/>
          <w:bCs/>
          <w:sz w:val="24"/>
        </w:rPr>
      </w:pPr>
      <w:r>
        <w:rPr>
          <w:rFonts w:hint="eastAsia" w:ascii="仿宋_GB2312" w:hAnsi="新宋体" w:eastAsia="仿宋_GB2312" w:cs="Arial"/>
          <w:bCs/>
          <w:sz w:val="24"/>
        </w:rPr>
        <w:t>《CA驱动和申领流程》:</w:t>
      </w:r>
    </w:p>
    <w:p>
      <w:pPr>
        <w:spacing w:line="440" w:lineRule="exact"/>
        <w:rPr>
          <w:rFonts w:ascii="仿宋_GB2312" w:hAnsi="新宋体" w:eastAsia="仿宋_GB2312" w:cs="Arial"/>
          <w:bCs/>
          <w:sz w:val="24"/>
        </w:rPr>
      </w:pPr>
      <w:r>
        <w:rPr>
          <w:rFonts w:ascii="仿宋_GB2312" w:hAnsi="新宋体" w:eastAsia="仿宋_GB2312" w:cs="Arial"/>
          <w:bCs/>
          <w:sz w:val="24"/>
        </w:rPr>
        <w:t>http://www.zjzfcg.gov.cn/bidClientTemplate/2019-05-27/12945.html</w:t>
      </w:r>
    </w:p>
    <w:p>
      <w:pPr>
        <w:spacing w:line="440" w:lineRule="exact"/>
        <w:ind w:firstLine="480" w:firstLineChars="200"/>
        <w:rPr>
          <w:rFonts w:ascii="仿宋_GB2312" w:hAnsi="新宋体" w:eastAsia="仿宋_GB2312" w:cs="Arial"/>
          <w:bCs/>
          <w:sz w:val="24"/>
        </w:rPr>
      </w:pPr>
      <w:r>
        <w:rPr>
          <w:rFonts w:hint="eastAsia" w:ascii="仿宋_GB2312" w:hAnsi="新宋体" w:eastAsia="仿宋_GB2312" w:cs="Arial"/>
          <w:bCs/>
          <w:sz w:val="24"/>
        </w:rPr>
        <w:t>3.投标文件制作、递交：</w:t>
      </w:r>
    </w:p>
    <w:p>
      <w:pPr>
        <w:spacing w:line="440" w:lineRule="exact"/>
        <w:ind w:firstLine="480" w:firstLineChars="200"/>
        <w:rPr>
          <w:rFonts w:ascii="仿宋_GB2312" w:hAnsi="新宋体" w:eastAsia="仿宋_GB2312" w:cs="Arial"/>
          <w:bCs/>
          <w:sz w:val="24"/>
        </w:rPr>
      </w:pPr>
      <w:r>
        <w:rPr>
          <w:rFonts w:hint="eastAsia" w:ascii="仿宋_GB2312" w:hAnsi="新宋体" w:eastAsia="仿宋_GB2312" w:cs="Arial"/>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pacing w:line="440" w:lineRule="exact"/>
        <w:ind w:firstLine="480" w:firstLineChars="200"/>
        <w:jc w:val="left"/>
        <w:rPr>
          <w:rFonts w:ascii="仿宋_GB2312" w:hAnsi="新宋体" w:eastAsia="仿宋_GB2312" w:cs="Arial"/>
          <w:bCs/>
          <w:sz w:val="24"/>
        </w:rPr>
      </w:pPr>
      <w:r>
        <w:rPr>
          <w:rFonts w:hint="eastAsia" w:ascii="仿宋_GB2312" w:hAnsi="新宋体" w:eastAsia="仿宋_GB2312" w:cs="Arial"/>
          <w:bCs/>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8"/>
          <w:rFonts w:hint="eastAsia" w:ascii="仿宋_GB2312" w:hAnsi="新宋体" w:eastAsia="仿宋_GB2312" w:cs="Arial"/>
          <w:bCs/>
          <w:color w:val="auto"/>
          <w:sz w:val="24"/>
        </w:rPr>
        <w:t>https://help.zcygov.cn/web/site_2/2018/12-28/2573.html</w:t>
      </w:r>
      <w:r>
        <w:rPr>
          <w:rStyle w:val="48"/>
          <w:rFonts w:hint="eastAsia" w:ascii="仿宋_GB2312" w:hAnsi="新宋体" w:eastAsia="仿宋_GB2312" w:cs="Arial"/>
          <w:bCs/>
          <w:color w:val="auto"/>
          <w:sz w:val="24"/>
        </w:rPr>
        <w:fldChar w:fldCharType="end"/>
      </w:r>
      <w:r>
        <w:rPr>
          <w:rFonts w:hint="eastAsia" w:ascii="仿宋_GB2312" w:hAnsi="新宋体" w:eastAsia="仿宋_GB2312" w:cs="Arial"/>
          <w:bCs/>
          <w:sz w:val="24"/>
        </w:rPr>
        <w:t>”。</w:t>
      </w:r>
    </w:p>
    <w:p>
      <w:pPr>
        <w:snapToGrid w:val="0"/>
        <w:spacing w:line="440" w:lineRule="exact"/>
        <w:ind w:firstLine="482" w:firstLineChars="200"/>
        <w:jc w:val="left"/>
        <w:rPr>
          <w:rFonts w:ascii="仿宋_GB2312" w:hAnsi="宋体" w:eastAsia="仿宋_GB2312" w:cs="Arial"/>
          <w:sz w:val="24"/>
        </w:rPr>
      </w:pPr>
      <w:r>
        <w:rPr>
          <w:rFonts w:hint="eastAsia" w:ascii="仿宋_GB2312" w:hAnsi="新宋体" w:eastAsia="仿宋_GB2312" w:cs="Arial"/>
          <w:b/>
          <w:bCs/>
          <w:sz w:val="24"/>
        </w:rPr>
        <w:t>十、投标截止时间、地点及要求</w:t>
      </w:r>
      <w:r>
        <w:rPr>
          <w:rFonts w:hint="eastAsia" w:ascii="仿宋_GB2312" w:hAnsi="新宋体" w:eastAsia="仿宋_GB2312" w:cs="Arial"/>
          <w:sz w:val="24"/>
        </w:rPr>
        <w:t>：</w:t>
      </w:r>
      <w:r>
        <w:rPr>
          <w:rFonts w:hint="eastAsia" w:ascii="仿宋_GB2312" w:hAnsi="宋体" w:eastAsia="仿宋_GB2312" w:cs="Arial"/>
          <w:sz w:val="24"/>
        </w:rPr>
        <w:t>投标人</w:t>
      </w:r>
      <w:r>
        <w:rPr>
          <w:rFonts w:ascii="仿宋_GB2312" w:hAnsi="宋体" w:eastAsia="仿宋_GB2312" w:cs="Arial"/>
          <w:sz w:val="24"/>
        </w:rPr>
        <w:t>应于</w:t>
      </w:r>
      <w:r>
        <w:rPr>
          <w:rFonts w:hint="eastAsia" w:ascii="仿宋_GB2312" w:hAnsi="新宋体" w:eastAsia="仿宋_GB2312"/>
          <w:sz w:val="24"/>
        </w:rPr>
        <w:t>2020年   月   日  时  分</w:t>
      </w:r>
      <w:r>
        <w:rPr>
          <w:rFonts w:ascii="仿宋_GB2312" w:hAnsi="宋体" w:eastAsia="仿宋_GB2312" w:cs="Arial"/>
          <w:sz w:val="24"/>
        </w:rPr>
        <w:t>之前</w:t>
      </w:r>
      <w:r>
        <w:rPr>
          <w:rFonts w:hint="eastAsia" w:ascii="仿宋_GB2312" w:hAnsi="宋体" w:eastAsia="仿宋_GB2312" w:cs="Arial"/>
          <w:sz w:val="24"/>
        </w:rPr>
        <w:t>将电子投标文件</w:t>
      </w:r>
      <w:r>
        <w:rPr>
          <w:rFonts w:ascii="仿宋_GB2312" w:hAnsi="宋体" w:eastAsia="仿宋_GB2312" w:cs="Arial"/>
          <w:sz w:val="24"/>
        </w:rPr>
        <w:t>上传到</w:t>
      </w:r>
      <w:r>
        <w:rPr>
          <w:rFonts w:hint="eastAsia" w:ascii="仿宋_GB2312" w:hAnsi="宋体" w:eastAsia="仿宋_GB2312" w:cs="Arial"/>
          <w:sz w:val="24"/>
        </w:rPr>
        <w:t>“政采云”平台。</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十一、开标时间及地点</w:t>
      </w:r>
      <w:r>
        <w:rPr>
          <w:rFonts w:hint="eastAsia" w:ascii="仿宋_GB2312" w:hAnsi="新宋体" w:eastAsia="仿宋_GB2312"/>
          <w:sz w:val="24"/>
        </w:rPr>
        <w:t>2020年   月   日  时  分</w:t>
      </w:r>
      <w:r>
        <w:rPr>
          <w:rFonts w:hint="eastAsia" w:ascii="仿宋_GB2312" w:hAnsi="新宋体" w:eastAsia="仿宋_GB2312" w:cs="Arial"/>
          <w:sz w:val="24"/>
        </w:rPr>
        <w:t>在</w:t>
      </w:r>
      <w:r>
        <w:rPr>
          <w:rFonts w:hint="eastAsia" w:ascii="仿宋_GB2312" w:hAnsi="宋体" w:eastAsia="仿宋_GB2312" w:cs="Arial"/>
          <w:sz w:val="24"/>
        </w:rPr>
        <w:t>浙江华元工程咨询有限公司（</w:t>
      </w:r>
      <w:r>
        <w:rPr>
          <w:rFonts w:hint="eastAsia" w:ascii="仿宋_GB2312" w:hAnsi="华文仿宋" w:eastAsia="仿宋_GB2312"/>
          <w:sz w:val="24"/>
        </w:rPr>
        <w:t>绍兴市梅龙湖路56号财源中心1402室</w:t>
      </w:r>
      <w:r>
        <w:rPr>
          <w:rFonts w:hint="eastAsia" w:ascii="仿宋_GB2312" w:hAnsi="宋体" w:eastAsia="仿宋_GB2312" w:cs="Arial"/>
          <w:sz w:val="24"/>
        </w:rPr>
        <w:t>）会议室开</w:t>
      </w:r>
      <w:r>
        <w:rPr>
          <w:rFonts w:hint="eastAsia" w:ascii="仿宋_GB2312" w:hAnsi="新宋体" w:eastAsia="仿宋_GB2312" w:cs="Arial"/>
          <w:sz w:val="24"/>
        </w:rPr>
        <w:t>标。</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开标时间后1小时内（2020年   月   日下午15:00前）供应商可以登录“政采云”平台，用“项目采购-开标评标”功能进行解密投标文件。若供应商在规定时间内（2020年  月   日下午15:00前）</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十二、投标保证金</w:t>
      </w:r>
      <w:r>
        <w:rPr>
          <w:rFonts w:hint="eastAsia" w:ascii="仿宋_GB2312" w:hAnsi="新宋体" w:eastAsia="仿宋_GB2312" w:cs="Arial"/>
          <w:sz w:val="24"/>
        </w:rPr>
        <w:t>：无。</w:t>
      </w:r>
    </w:p>
    <w:p>
      <w:pPr>
        <w:spacing w:line="440" w:lineRule="exact"/>
        <w:ind w:firstLine="482" w:firstLineChars="200"/>
        <w:rPr>
          <w:rFonts w:ascii="仿宋_GB2312" w:eastAsia="仿宋_GB2312"/>
          <w:sz w:val="24"/>
        </w:rPr>
      </w:pPr>
      <w:r>
        <w:rPr>
          <w:rFonts w:hint="eastAsia" w:ascii="仿宋_GB2312" w:hAnsi="新宋体" w:eastAsia="仿宋_GB2312" w:cs="Arial"/>
          <w:b/>
          <w:bCs/>
          <w:sz w:val="24"/>
        </w:rPr>
        <w:t>十三、</w:t>
      </w:r>
      <w:r>
        <w:rPr>
          <w:rFonts w:hint="eastAsia" w:ascii="仿宋_GB2312" w:hAnsi="新宋体" w:eastAsia="仿宋_GB2312" w:cs="Arial"/>
          <w:b/>
          <w:sz w:val="24"/>
        </w:rPr>
        <w:t>招标公告发布：</w:t>
      </w:r>
      <w:r>
        <w:rPr>
          <w:rFonts w:ascii="仿宋_GB2312" w:eastAsia="仿宋_GB2312"/>
          <w:sz w:val="24"/>
        </w:rPr>
        <w:t>http://zfcg.czt.zj.gov.cn</w:t>
      </w:r>
      <w:r>
        <w:rPr>
          <w:rFonts w:hint="eastAsia" w:ascii="仿宋_GB2312" w:eastAsia="仿宋_GB2312"/>
          <w:sz w:val="24"/>
        </w:rPr>
        <w:t>和</w:t>
      </w:r>
      <w:r>
        <w:rPr>
          <w:rFonts w:ascii="仿宋_GB2312" w:eastAsia="仿宋_GB2312"/>
          <w:sz w:val="24"/>
        </w:rPr>
        <w:t>http://ggb.sx.gov.cn</w:t>
      </w:r>
      <w:r>
        <w:rPr>
          <w:rFonts w:hint="eastAsia" w:ascii="仿宋_GB2312" w:eastAsia="仿宋_GB2312"/>
          <w:sz w:val="24"/>
        </w:rPr>
        <w:t>。</w:t>
      </w:r>
    </w:p>
    <w:p>
      <w:pPr>
        <w:spacing w:line="440" w:lineRule="exact"/>
        <w:ind w:firstLine="482" w:firstLineChars="200"/>
        <w:rPr>
          <w:rFonts w:ascii="仿宋_GB2312" w:eastAsia="仿宋_GB2312"/>
          <w:sz w:val="24"/>
        </w:rPr>
      </w:pPr>
      <w:r>
        <w:rPr>
          <w:rFonts w:hint="eastAsia" w:ascii="仿宋_GB2312" w:hAnsi="新宋体" w:eastAsia="仿宋_GB2312" w:cs="Arial"/>
          <w:b/>
          <w:sz w:val="24"/>
        </w:rPr>
        <w:t>十四、本项目公告期限</w:t>
      </w:r>
      <w:r>
        <w:rPr>
          <w:rFonts w:hint="eastAsia" w:ascii="仿宋_GB2312" w:eastAsia="仿宋_GB2312"/>
          <w:sz w:val="24"/>
        </w:rPr>
        <w:t>：本公告发布之日起五个工作日。</w:t>
      </w:r>
    </w:p>
    <w:p>
      <w:pPr>
        <w:spacing w:line="440" w:lineRule="exact"/>
        <w:ind w:firstLine="482" w:firstLineChars="200"/>
        <w:rPr>
          <w:rFonts w:ascii="仿宋_GB2312" w:eastAsia="仿宋_GB2312"/>
          <w:b/>
          <w:sz w:val="24"/>
        </w:rPr>
      </w:pPr>
      <w:r>
        <w:rPr>
          <w:rFonts w:hint="eastAsia" w:ascii="仿宋_GB2312" w:eastAsia="仿宋_GB2312"/>
          <w:b/>
          <w:sz w:val="24"/>
        </w:rPr>
        <w:t>十五、质疑和投诉：</w:t>
      </w:r>
    </w:p>
    <w:p>
      <w:pPr>
        <w:spacing w:line="440" w:lineRule="exact"/>
        <w:ind w:firstLine="480" w:firstLineChars="200"/>
        <w:rPr>
          <w:rFonts w:ascii="仿宋_GB2312" w:eastAsia="仿宋_GB2312"/>
          <w:sz w:val="24"/>
        </w:rPr>
      </w:pPr>
      <w:r>
        <w:rPr>
          <w:rFonts w:hint="eastAsia" w:ascii="仿宋_GB2312" w:eastAsia="仿宋_GB2312"/>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浙江华元工程咨询有限公司[绍兴市梅龙湖路56号1402室]；联系人：陈国萍；联系电话：0575-85133886。投诉受理地点：绍兴市财政局政府采购监管处（绍兴市凤林西路151号1402室）；联系人：应春兴；联系电话：0575-85209806。</w:t>
      </w:r>
    </w:p>
    <w:p>
      <w:pPr>
        <w:spacing w:line="440" w:lineRule="exact"/>
        <w:ind w:firstLine="472" w:firstLineChars="196"/>
        <w:rPr>
          <w:rFonts w:ascii="仿宋_GB2312" w:eastAsia="仿宋_GB2312"/>
          <w:b/>
          <w:sz w:val="24"/>
        </w:rPr>
      </w:pPr>
      <w:r>
        <w:rPr>
          <w:rFonts w:hint="eastAsia" w:ascii="仿宋_GB2312" w:eastAsia="仿宋_GB2312"/>
          <w:b/>
          <w:sz w:val="24"/>
        </w:rPr>
        <w:t>十六、联系方式：</w:t>
      </w:r>
    </w:p>
    <w:p>
      <w:pPr>
        <w:spacing w:line="440" w:lineRule="exact"/>
        <w:ind w:firstLine="480" w:firstLineChars="200"/>
        <w:rPr>
          <w:rFonts w:ascii="仿宋_GB2312" w:eastAsia="仿宋_GB2312"/>
          <w:sz w:val="24"/>
        </w:rPr>
      </w:pPr>
      <w:r>
        <w:rPr>
          <w:rFonts w:hint="eastAsia" w:ascii="仿宋_GB2312" w:eastAsia="仿宋_GB2312"/>
          <w:sz w:val="24"/>
        </w:rPr>
        <w:t>1.采购人联系方式：    绍兴市中医院，  倪科长：0575-89107028。</w:t>
      </w:r>
    </w:p>
    <w:p>
      <w:pPr>
        <w:spacing w:line="440" w:lineRule="exact"/>
        <w:ind w:firstLine="470" w:firstLineChars="196"/>
        <w:outlineLvl w:val="0"/>
        <w:rPr>
          <w:rFonts w:ascii="仿宋_GB2312" w:eastAsia="仿宋_GB2312"/>
          <w:sz w:val="24"/>
        </w:rPr>
      </w:pPr>
      <w:r>
        <w:rPr>
          <w:rFonts w:hint="eastAsia" w:ascii="仿宋_GB2312" w:eastAsia="仿宋_GB2312"/>
          <w:sz w:val="24"/>
        </w:rPr>
        <w:t>2.代理机构项目联系人：浙江华元工程咨询有限公司，陈国萍：0575-85133886/15988275574。</w:t>
      </w:r>
    </w:p>
    <w:p>
      <w:pPr>
        <w:spacing w:line="440" w:lineRule="exact"/>
        <w:ind w:firstLine="472" w:firstLineChars="196"/>
        <w:rPr>
          <w:rFonts w:ascii="仿宋_GB2312" w:eastAsia="仿宋_GB2312"/>
          <w:b/>
          <w:sz w:val="24"/>
        </w:rPr>
      </w:pPr>
      <w:r>
        <w:rPr>
          <w:rFonts w:hint="eastAsia" w:ascii="仿宋_GB2312" w:eastAsia="仿宋_GB2312"/>
          <w:b/>
          <w:sz w:val="24"/>
        </w:rPr>
        <w:t>十七、其他：</w:t>
      </w:r>
    </w:p>
    <w:p>
      <w:pPr>
        <w:spacing w:line="440" w:lineRule="exact"/>
        <w:ind w:firstLine="470" w:firstLineChars="196"/>
        <w:rPr>
          <w:rFonts w:ascii="仿宋_GB2312" w:eastAsia="仿宋_GB2312"/>
          <w:sz w:val="24"/>
        </w:rPr>
      </w:pPr>
      <w:r>
        <w:rPr>
          <w:rFonts w:hint="eastAsia" w:ascii="仿宋_GB2312" w:eastAsia="仿宋_GB2312"/>
          <w:sz w:val="24"/>
        </w:rPr>
        <w:t>参与绍兴市政府采购活动的供应商按照《浙江省政府采购供应商注册和诚信管理暂行办法》要求执行。</w:t>
      </w:r>
    </w:p>
    <w:p>
      <w:pPr>
        <w:spacing w:line="440" w:lineRule="exact"/>
        <w:rPr>
          <w:rFonts w:ascii="仿宋_GB2312" w:eastAsia="仿宋_GB2312"/>
          <w:sz w:val="24"/>
        </w:rPr>
      </w:pPr>
      <w:r>
        <w:rPr>
          <w:rFonts w:hint="eastAsia" w:ascii="仿宋_GB2312" w:eastAsia="仿宋_GB2312"/>
        </w:rPr>
        <w:t xml:space="preserve">                                    　　　　　　</w:t>
      </w:r>
      <w:r>
        <w:rPr>
          <w:rFonts w:hint="eastAsia" w:ascii="仿宋_GB2312" w:eastAsia="仿宋_GB2312"/>
          <w:sz w:val="24"/>
        </w:rPr>
        <w:t>浙江华元工程咨询有限公司</w:t>
      </w:r>
    </w:p>
    <w:p>
      <w:pPr>
        <w:spacing w:line="440" w:lineRule="exact"/>
        <w:ind w:right="-78" w:rightChars="-37" w:firstLine="120" w:firstLineChars="50"/>
        <w:rPr>
          <w:rFonts w:ascii="仿宋_GB2312" w:eastAsia="仿宋_GB2312"/>
        </w:rPr>
      </w:pPr>
      <w:r>
        <w:rPr>
          <w:rFonts w:hint="eastAsia" w:ascii="仿宋_GB2312" w:eastAsia="仿宋_GB2312"/>
          <w:sz w:val="24"/>
        </w:rPr>
        <w:t xml:space="preserve">                                 　　　　　　　   2020年  月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2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样品提供：</w:t>
            </w:r>
            <w:r>
              <w:rPr>
                <w:rFonts w:hint="eastAsia" w:ascii="仿宋_GB2312" w:hAnsi="仿宋" w:eastAsia="仿宋_GB2312" w:cs="仿宋"/>
                <w:kern w:val="0"/>
                <w:sz w:val="24"/>
              </w:rPr>
              <w:t>详见清单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spacing w:line="420" w:lineRule="exact"/>
              <w:rPr>
                <w:rFonts w:ascii="仿宋_GB2312" w:hAnsi="仿宋" w:eastAsia="仿宋_GB2312" w:cs="仿宋_GB2312"/>
                <w:kern w:val="0"/>
                <w:sz w:val="24"/>
                <w:lang w:val="zh-CN"/>
              </w:rPr>
            </w:pPr>
            <w:r>
              <w:rPr>
                <w:rFonts w:hint="eastAsia" w:ascii="仿宋_GB2312" w:hAnsi="宋体" w:eastAsia="仿宋_GB2312"/>
                <w:b/>
                <w:sz w:val="24"/>
              </w:rPr>
              <w:t>演示(讲解)：</w:t>
            </w:r>
            <w:r>
              <w:rPr>
                <w:rFonts w:hint="eastAsia" w:ascii="仿宋_GB2312" w:hAnsi="仿宋" w:eastAsia="仿宋_GB2312" w:cs="仿宋_GB2312"/>
                <w:kern w:val="0"/>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55" w:type="dxa"/>
            <w:vAlign w:val="center"/>
          </w:tcPr>
          <w:p>
            <w:pPr>
              <w:snapToGrid w:val="0"/>
              <w:spacing w:line="42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w:t>
            </w:r>
          </w:p>
          <w:p>
            <w:pPr>
              <w:snapToGrid w:val="0"/>
              <w:spacing w:line="42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产品</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55" w:type="dxa"/>
            <w:vMerge w:val="restart"/>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投标截止时间前</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tbl>
    <w:p>
      <w:pPr>
        <w:pageBreakBefore/>
        <w:tabs>
          <w:tab w:val="left" w:pos="3519"/>
          <w:tab w:val="center" w:pos="4371"/>
        </w:tabs>
        <w:snapToGrid w:val="0"/>
        <w:spacing w:line="300" w:lineRule="auto"/>
        <w:jc w:val="left"/>
        <w:rPr>
          <w:rFonts w:ascii="仿宋_GB2312" w:hAnsi="宋体" w:eastAsia="仿宋_GB2312"/>
          <w:b/>
          <w:sz w:val="36"/>
          <w:szCs w:val="36"/>
        </w:rPr>
      </w:pPr>
      <w:r>
        <w:rPr>
          <w:rFonts w:ascii="仿宋_GB2312" w:hAnsi="宋体" w:eastAsia="仿宋_GB2312"/>
          <w:b/>
          <w:sz w:val="36"/>
          <w:szCs w:val="36"/>
        </w:rPr>
        <w:tab/>
      </w:r>
      <w:r>
        <w:rPr>
          <w:rFonts w:ascii="仿宋_GB2312" w:hAnsi="宋体" w:eastAsia="仿宋_GB2312"/>
          <w:b/>
          <w:sz w:val="36"/>
          <w:szCs w:val="36"/>
        </w:rPr>
        <w:tab/>
      </w: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中医院为本项目的采购人（合同中的甲方），浙江华元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sz w:val="24"/>
        </w:rPr>
      </w:pPr>
      <w:r>
        <w:rPr>
          <w:rFonts w:hint="eastAsia" w:ascii="仿宋" w:hAnsi="仿宋" w:eastAsia="仿宋"/>
          <w:sz w:val="24"/>
        </w:rPr>
        <w:t>联合体各方均为小型、微型企业的，联合体视同为小型、微型企业。</w:t>
      </w:r>
    </w:p>
    <w:p>
      <w:pPr>
        <w:spacing w:line="440" w:lineRule="exact"/>
        <w:rPr>
          <w:rFonts w:ascii="仿宋" w:hAnsi="仿宋" w:eastAsia="仿宋"/>
          <w:sz w:val="24"/>
        </w:rPr>
      </w:pPr>
      <w:r>
        <w:rPr>
          <w:rFonts w:hint="eastAsia" w:ascii="仿宋" w:hAnsi="仿宋" w:eastAsia="仿宋"/>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_GB2312" w:hAnsi="宋体" w:eastAsia="仿宋_GB2312"/>
          <w:sz w:val="24"/>
        </w:rPr>
        <w:t>★</w:t>
      </w: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2.1.3小微企业声明函及证明资料（如有，格式见第六部分附件）；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2.2.1法定代表人授权委托书(个体工商户不需要提供，格式见第六部分附件)；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 企业法人营业执照副本复印件（加盖单位公章）；</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2.2.5相关资质证明或文件复印件（加盖单位公章）；</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2"/>
        <w:spacing w:line="440" w:lineRule="exact"/>
        <w:ind w:firstLine="480" w:firstLineChars="200"/>
        <w:rPr>
          <w:rFonts w:ascii="仿宋_GB2312" w:hAnsi="仿宋" w:eastAsia="仿宋_GB2312"/>
          <w:sz w:val="24"/>
        </w:rPr>
      </w:pPr>
      <w:bookmarkStart w:id="0" w:name="_Hlt68073093"/>
      <w:bookmarkEnd w:id="0"/>
      <w:bookmarkStart w:id="1" w:name="_Hlt68403820"/>
      <w:bookmarkEnd w:id="1"/>
      <w:bookmarkStart w:id="2" w:name="_Hlt68072998"/>
      <w:bookmarkEnd w:id="2"/>
      <w:r>
        <w:rPr>
          <w:rFonts w:hint="eastAsia" w:ascii="仿宋_GB2312" w:hAnsi="仿宋" w:eastAsia="仿宋_GB2312"/>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（2）2019年度资产负债表等财务报表资料文件(新成立的公司提供情况证明)；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rPr>
        <w:t>（4）参加本次政府采购活动前三年内，在经营活动中没有重大违法记录的声明（</w:t>
      </w:r>
      <w:r>
        <w:rPr>
          <w:rFonts w:hint="eastAsia" w:ascii="仿宋_GB2312" w:hAnsi="仿宋_GB2312" w:eastAsia="仿宋_GB2312"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)符合特定资格条件（如果项目要求）的有关证明材料（复印件）；</w:t>
      </w:r>
    </w:p>
    <w:p>
      <w:pPr>
        <w:pStyle w:val="22"/>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jc w:val="left"/>
        <w:rPr>
          <w:rFonts w:ascii="仿宋_GB2312" w:hAnsi="宋体" w:eastAsia="仿宋_GB2312"/>
          <w:sz w:val="24"/>
        </w:rPr>
      </w:pPr>
      <w:r>
        <w:rPr>
          <w:rFonts w:hint="eastAsia" w:ascii="仿宋_GB2312" w:hAnsi="宋体" w:eastAsia="仿宋_GB2312"/>
          <w:sz w:val="24"/>
        </w:rPr>
        <w:t>2.2.17</w:t>
      </w:r>
      <w:r>
        <w:rPr>
          <w:rFonts w:hint="eastAsia" w:ascii="仿宋_GB2312" w:hAnsi="宋体" w:eastAsia="仿宋_GB2312"/>
          <w:sz w:val="24"/>
          <w:u w:val="wave"/>
        </w:rPr>
        <w:t>未尽事宜请各投标单位按评分细则和相对应标项相关要求制作(重要)</w:t>
      </w:r>
      <w:r>
        <w:rPr>
          <w:rFonts w:hint="eastAsia" w:ascii="仿宋_GB2312" w:hAnsi="宋体" w:eastAsia="仿宋_GB2312"/>
          <w:sz w:val="24"/>
        </w:rPr>
        <w:t>；</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1.2投标人登录政采云平台，用“项目采购-开标评标”功能对电子投标文件进行在线解密。在线解密电子投标文件时间为开标时间起1个小时内。</w:t>
      </w:r>
    </w:p>
    <w:p>
      <w:pPr>
        <w:snapToGrid w:val="0"/>
        <w:spacing w:line="48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8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8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9.17采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spacing w:line="440" w:lineRule="exact"/>
      </w:pPr>
      <w:r>
        <w:rPr>
          <w:rFonts w:hint="eastAsia" w:ascii="仿宋_GB2312" w:eastAsia="仿宋_GB2312"/>
          <w:b/>
          <w:sz w:val="24"/>
        </w:rPr>
        <w:t>9.24</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3" w:name="_Toc81372776"/>
      <w:bookmarkStart w:id="4" w:name="_Toc84325929"/>
      <w:bookmarkStart w:id="5" w:name="_Toc81372953"/>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rPr>
          <w:rFonts w:ascii="仿宋_GB2312"/>
          <w:u w:val="single"/>
        </w:rPr>
        <w:t>http://zfcg.czt.zj.gov.cn/</w:t>
      </w:r>
      <w:r>
        <w:rPr>
          <w:rFonts w:hint="eastAsia" w:ascii="仿宋_GB2312"/>
        </w:rPr>
        <w:t>、</w:t>
      </w:r>
      <w:r>
        <w:rPr>
          <w:rFonts w:hint="eastAsia" w:ascii="仿宋_GB2312" w:hAnsi="Helvetica" w:eastAsia="仿宋_GB2312" w:cs="Helvetica"/>
          <w:kern w:val="0"/>
        </w:rPr>
        <w:t>绍兴公共资源交易网</w:t>
      </w:r>
      <w:r>
        <w:rPr>
          <w:rFonts w:hint="eastAsia" w:ascii="仿宋_GB2312"/>
          <w:u w:val="single"/>
        </w:rPr>
        <w:t>http://ggb.sx.gov.cn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，将</w:t>
      </w:r>
      <w:r>
        <w:rPr>
          <w:rFonts w:hint="eastAsia" w:ascii="仿宋_GB2312" w:hAnsi="宋体" w:eastAsia="仿宋_GB2312"/>
          <w:b/>
          <w:sz w:val="24"/>
        </w:rPr>
        <w:t>采购合同原件</w:t>
      </w:r>
      <w:r>
        <w:rPr>
          <w:rFonts w:hint="eastAsia" w:ascii="仿宋_GB2312" w:hAnsi="宋体" w:eastAsia="仿宋_GB2312"/>
          <w:sz w:val="24"/>
        </w:rPr>
        <w:t>报市公共资源交易中心备案。</w:t>
      </w:r>
    </w:p>
    <w:p>
      <w:pPr>
        <w:spacing w:line="440" w:lineRule="exact"/>
        <w:jc w:val="left"/>
        <w:rPr>
          <w:rFonts w:ascii="仿宋_GB2312" w:hAnsi="宋体" w:eastAsia="仿宋_GB2312"/>
          <w:sz w:val="24"/>
        </w:rPr>
      </w:pPr>
      <w:r>
        <w:rPr>
          <w:rFonts w:hint="eastAsia" w:ascii="仿宋_GB2312" w:hAnsi="宋体" w:eastAsia="仿宋_GB2312"/>
          <w:sz w:val="24"/>
        </w:rPr>
        <w:t>5.2未领取中标通知书，采购双方自行签订的合同不予备案。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440" w:lineRule="exact"/>
        <w:rPr>
          <w:rFonts w:ascii="仿宋_GB2312" w:hAnsi="宋体" w:eastAsia="仿宋_GB2312"/>
          <w:sz w:val="24"/>
        </w:rPr>
      </w:pPr>
      <w:bookmarkStart w:id="6" w:name="_Toc80157775"/>
      <w:bookmarkStart w:id="7" w:name="_Toc84325981"/>
      <w:bookmarkStart w:id="8" w:name="_Toc81372964"/>
      <w:bookmarkStart w:id="9" w:name="_Toc81372787"/>
      <w:r>
        <w:rPr>
          <w:rFonts w:hint="eastAsia" w:ascii="仿宋_GB2312" w:hAnsi="宋体" w:eastAsia="仿宋_GB2312"/>
          <w:sz w:val="24"/>
        </w:rPr>
        <w:t>相关声明：以下1-7条款如标段内另有说明的，则按标内要求执行。</w:t>
      </w:r>
    </w:p>
    <w:p>
      <w:pPr>
        <w:spacing w:line="440" w:lineRule="exact"/>
        <w:rPr>
          <w:rFonts w:ascii="仿宋_GB2312" w:hAnsi="宋体" w:eastAsia="仿宋_GB2312"/>
          <w:b/>
          <w:bCs/>
          <w:sz w:val="24"/>
        </w:rPr>
      </w:pPr>
      <w:r>
        <w:rPr>
          <w:rFonts w:hint="eastAsia" w:ascii="仿宋_GB2312" w:hAnsi="宋体" w:eastAsia="仿宋_GB2312"/>
          <w:b/>
          <w:bCs/>
          <w:sz w:val="24"/>
        </w:rPr>
        <w:t>1.招标项目概况：</w:t>
      </w:r>
    </w:p>
    <w:p>
      <w:pPr>
        <w:spacing w:line="440" w:lineRule="exact"/>
        <w:rPr>
          <w:rFonts w:ascii="仿宋_GB2312" w:hAnsi="宋体" w:eastAsia="仿宋_GB2312"/>
          <w:sz w:val="24"/>
        </w:rPr>
      </w:pPr>
      <w:r>
        <w:rPr>
          <w:rFonts w:hint="eastAsia" w:ascii="仿宋_GB2312" w:hAnsi="宋体" w:eastAsia="仿宋_GB2312"/>
          <w:sz w:val="24"/>
        </w:rPr>
        <w:t>1.1绍兴市中医院是一所融中西医医疗、急救、教学、科研、预防、保健、康复为一体的综合性三级甲等中医医院，是浙江中医药大学附属医院、浙江省首批中医名院建设单位、绍兴市惠民医院。医院占地面积42000平方米，建筑面积48500平方米。现有职工694人，核定床位600张，开设18个主要临床科室，30个特色专科专病门诊，11个医技科室，开放内科、外科、骨伤科等11个病区。</w:t>
      </w:r>
    </w:p>
    <w:p>
      <w:pPr>
        <w:spacing w:line="440" w:lineRule="exact"/>
        <w:rPr>
          <w:rFonts w:ascii="仿宋_GB2312" w:hAnsi="宋体" w:eastAsia="仿宋_GB2312"/>
          <w:sz w:val="24"/>
        </w:rPr>
      </w:pPr>
      <w:r>
        <w:rPr>
          <w:rFonts w:hint="eastAsia" w:ascii="仿宋_GB2312" w:hAnsi="宋体" w:eastAsia="仿宋_GB2312"/>
          <w:sz w:val="24"/>
        </w:rPr>
        <w:t>1.2投标人应根据招标人的要求，以合理的服务流程、足够的服务人数、优良的服务质量、稳定的服务队伍、合理的价格制定详细的服务方案前来投标，充分显示自身的竞争实力。</w:t>
      </w:r>
    </w:p>
    <w:p>
      <w:pPr>
        <w:spacing w:line="440" w:lineRule="exact"/>
        <w:rPr>
          <w:rFonts w:ascii="仿宋_GB2312" w:hAnsi="宋体" w:eastAsia="仿宋_GB2312"/>
          <w:sz w:val="24"/>
        </w:rPr>
      </w:pPr>
      <w:r>
        <w:rPr>
          <w:rFonts w:hint="eastAsia" w:ascii="仿宋_GB2312" w:hAnsi="宋体" w:eastAsia="仿宋_GB2312"/>
          <w:sz w:val="24"/>
        </w:rPr>
        <w:t>1.3本次招标只设一个标段，投标人必须对全部招标内容进行投标，不允许只对其中部分内容进行投标。本项目不接受联合体投标。</w:t>
      </w:r>
    </w:p>
    <w:p>
      <w:pPr>
        <w:spacing w:line="440" w:lineRule="exact"/>
        <w:rPr>
          <w:rFonts w:ascii="仿宋_GB2312" w:hAnsi="宋体" w:eastAsia="仿宋_GB2312"/>
          <w:sz w:val="24"/>
        </w:rPr>
      </w:pPr>
      <w:r>
        <w:rPr>
          <w:rFonts w:hint="eastAsia" w:ascii="仿宋_GB2312" w:hAnsi="宋体" w:eastAsia="仿宋_GB2312"/>
          <w:sz w:val="24"/>
        </w:rPr>
        <w:t>1.4服务场所：绍兴市中医院所辖十一个病区（二、三、四、五、六、七、八、十一、十二、十三、十四）、重症医学科、急诊、120、住院接待处、门诊及需要提供相应服务的医疗场所。</w:t>
      </w:r>
    </w:p>
    <w:p>
      <w:pPr>
        <w:spacing w:line="440" w:lineRule="exact"/>
        <w:rPr>
          <w:rFonts w:ascii="仿宋_GB2312" w:hAnsi="宋体" w:eastAsia="仿宋_GB2312"/>
          <w:b/>
          <w:bCs/>
          <w:sz w:val="24"/>
        </w:rPr>
      </w:pPr>
      <w:r>
        <w:rPr>
          <w:rFonts w:hint="eastAsia" w:ascii="仿宋_GB2312" w:hAnsi="宋体" w:eastAsia="仿宋_GB2312"/>
          <w:b/>
          <w:bCs/>
          <w:sz w:val="24"/>
        </w:rPr>
        <w:t>2、服务要求</w:t>
      </w:r>
    </w:p>
    <w:p>
      <w:pPr>
        <w:spacing w:line="440" w:lineRule="exact"/>
        <w:rPr>
          <w:rFonts w:ascii="仿宋_GB2312" w:hAnsi="宋体" w:eastAsia="仿宋_GB2312"/>
          <w:sz w:val="24"/>
        </w:rPr>
      </w:pPr>
      <w:r>
        <w:rPr>
          <w:rFonts w:hint="eastAsia" w:ascii="仿宋_GB2312" w:hAnsi="宋体" w:eastAsia="仿宋_GB2312"/>
          <w:sz w:val="24"/>
        </w:rPr>
        <w:t>2.1收（送）住院病人检查单并预约反馈；接（送）住院病人做各种检查；接（送）急诊病人做各种检查；接（送）特殊需要的门诊病人做检查。</w:t>
      </w:r>
    </w:p>
    <w:p>
      <w:pPr>
        <w:spacing w:line="440" w:lineRule="exact"/>
        <w:rPr>
          <w:rFonts w:ascii="仿宋_GB2312" w:hAnsi="宋体" w:eastAsia="仿宋_GB2312"/>
          <w:sz w:val="24"/>
        </w:rPr>
      </w:pPr>
      <w:r>
        <w:rPr>
          <w:rFonts w:hint="eastAsia" w:ascii="仿宋_GB2312" w:hAnsi="宋体" w:eastAsia="仿宋_GB2312"/>
          <w:sz w:val="24"/>
        </w:rPr>
        <w:t>2.2重症医学科病人的陪护工作。</w:t>
      </w:r>
    </w:p>
    <w:p>
      <w:pPr>
        <w:spacing w:line="440" w:lineRule="exact"/>
        <w:rPr>
          <w:rFonts w:ascii="仿宋_GB2312" w:hAnsi="宋体" w:eastAsia="仿宋_GB2312"/>
          <w:sz w:val="24"/>
        </w:rPr>
      </w:pPr>
      <w:r>
        <w:rPr>
          <w:rFonts w:hint="eastAsia" w:ascii="仿宋_GB2312" w:hAnsi="宋体" w:eastAsia="仿宋_GB2312"/>
          <w:sz w:val="24"/>
        </w:rPr>
        <w:t>2.3承担120出车担架员工作。</w:t>
      </w:r>
    </w:p>
    <w:p>
      <w:pPr>
        <w:spacing w:line="440" w:lineRule="exact"/>
        <w:rPr>
          <w:rFonts w:ascii="仿宋_GB2312" w:hAnsi="宋体" w:eastAsia="仿宋_GB2312"/>
          <w:sz w:val="24"/>
        </w:rPr>
      </w:pPr>
      <w:r>
        <w:rPr>
          <w:rFonts w:hint="eastAsia" w:ascii="仿宋_GB2312" w:hAnsi="宋体" w:eastAsia="仿宋_GB2312"/>
          <w:sz w:val="24"/>
        </w:rPr>
        <w:t>2.4护送门诊和急诊病人到病房，送特检科和放射科报告单到各病区。</w:t>
      </w:r>
    </w:p>
    <w:p>
      <w:pPr>
        <w:spacing w:line="440" w:lineRule="exact"/>
        <w:rPr>
          <w:rFonts w:ascii="仿宋_GB2312" w:hAnsi="宋体" w:eastAsia="仿宋_GB2312"/>
          <w:sz w:val="24"/>
        </w:rPr>
      </w:pPr>
      <w:r>
        <w:rPr>
          <w:rFonts w:hint="eastAsia" w:ascii="仿宋_GB2312" w:hAnsi="宋体" w:eastAsia="仿宋_GB2312"/>
          <w:sz w:val="24"/>
        </w:rPr>
        <w:t>2.5协助做好接（送）病人转科及其他医疗辅助性工作。</w:t>
      </w:r>
    </w:p>
    <w:p>
      <w:pPr>
        <w:spacing w:line="440" w:lineRule="exact"/>
        <w:rPr>
          <w:rFonts w:ascii="仿宋_GB2312" w:hAnsi="宋体" w:eastAsia="仿宋_GB2312"/>
          <w:sz w:val="24"/>
        </w:rPr>
      </w:pPr>
      <w:r>
        <w:rPr>
          <w:rFonts w:hint="eastAsia" w:ascii="仿宋_GB2312" w:hAnsi="宋体" w:eastAsia="仿宋_GB2312"/>
          <w:sz w:val="24"/>
        </w:rPr>
        <w:t>2.6护送病区血透病人到血透室。</w:t>
      </w:r>
    </w:p>
    <w:p>
      <w:pPr>
        <w:spacing w:line="440" w:lineRule="exact"/>
        <w:rPr>
          <w:rFonts w:ascii="仿宋_GB2312" w:hAnsi="宋体" w:eastAsia="仿宋_GB2312"/>
          <w:sz w:val="24"/>
        </w:rPr>
      </w:pPr>
      <w:r>
        <w:rPr>
          <w:rFonts w:hint="eastAsia" w:ascii="仿宋_GB2312" w:hAnsi="宋体" w:eastAsia="仿宋_GB2312"/>
          <w:sz w:val="24"/>
        </w:rPr>
        <w:t>2.7早上把各病区的出院病历拿到病案室。</w:t>
      </w:r>
    </w:p>
    <w:p>
      <w:pPr>
        <w:spacing w:line="440" w:lineRule="exact"/>
        <w:rPr>
          <w:rFonts w:ascii="仿宋_GB2312" w:hAnsi="宋体" w:eastAsia="仿宋_GB2312"/>
          <w:b/>
          <w:bCs/>
          <w:sz w:val="24"/>
        </w:rPr>
      </w:pPr>
      <w:r>
        <w:rPr>
          <w:rFonts w:hint="eastAsia" w:ascii="仿宋_GB2312" w:hAnsi="宋体" w:eastAsia="仿宋_GB2312"/>
          <w:b/>
          <w:bCs/>
          <w:sz w:val="24"/>
        </w:rPr>
        <w:t>3、人员配置基本要求</w:t>
      </w:r>
    </w:p>
    <w:p>
      <w:pPr>
        <w:spacing w:line="440" w:lineRule="exact"/>
        <w:rPr>
          <w:rFonts w:ascii="仿宋_GB2312" w:hAnsi="宋体" w:eastAsia="仿宋_GB2312"/>
          <w:sz w:val="24"/>
        </w:rPr>
      </w:pPr>
      <w:r>
        <w:rPr>
          <w:rFonts w:hint="eastAsia" w:ascii="仿宋_GB2312" w:hAnsi="宋体" w:eastAsia="仿宋_GB2312"/>
          <w:sz w:val="24"/>
        </w:rPr>
        <w:t>3.1人员配置：重症医学科陪护人员3人，急诊科护送工人3人，120担架员1人，病区及其他服务区域护送工人10人，合计17人。招标人保留在签约时调整部分方案及定购数量和服务的权力，投标人应对系统方案中数量和服务明细报价，按投标单价不变的前提下进行调整，双方不得拒绝。</w:t>
      </w:r>
    </w:p>
    <w:p>
      <w:pPr>
        <w:spacing w:line="440" w:lineRule="exact"/>
        <w:rPr>
          <w:rFonts w:ascii="仿宋_GB2312" w:hAnsi="宋体" w:eastAsia="仿宋_GB2312"/>
          <w:sz w:val="24"/>
        </w:rPr>
      </w:pPr>
      <w:r>
        <w:rPr>
          <w:rFonts w:hint="eastAsia" w:ascii="仿宋_GB2312" w:hAnsi="宋体" w:eastAsia="仿宋_GB2312"/>
          <w:sz w:val="24"/>
        </w:rPr>
        <w:t>3.2人员要求：人员要求固定，人员到岗情况及调换应及时告知临床支持中心。对不负责任，工作表现差的人员，总务科（临床支持中心）有权提出辞退，中标单位应及时安排顶替人员到岗。</w:t>
      </w:r>
    </w:p>
    <w:p>
      <w:pPr>
        <w:spacing w:line="440" w:lineRule="exact"/>
        <w:rPr>
          <w:rFonts w:ascii="仿宋_GB2312" w:hAnsi="宋体" w:eastAsia="仿宋_GB2312"/>
          <w:sz w:val="24"/>
        </w:rPr>
      </w:pPr>
      <w:r>
        <w:rPr>
          <w:rFonts w:hint="eastAsia" w:ascii="仿宋_GB2312" w:hAnsi="宋体" w:eastAsia="仿宋_GB2312"/>
          <w:sz w:val="24"/>
        </w:rPr>
        <w:t>所招录人员必须身体健康、五官端正、年龄男65周岁（女60周岁）以下。</w:t>
      </w:r>
    </w:p>
    <w:p>
      <w:pPr>
        <w:spacing w:line="440" w:lineRule="exact"/>
        <w:rPr>
          <w:rFonts w:ascii="仿宋_GB2312" w:hAnsi="宋体" w:eastAsia="仿宋_GB2312"/>
          <w:b/>
          <w:bCs/>
          <w:sz w:val="24"/>
        </w:rPr>
      </w:pPr>
      <w:r>
        <w:rPr>
          <w:rFonts w:hint="eastAsia" w:ascii="仿宋_GB2312" w:hAnsi="宋体" w:eastAsia="仿宋_GB2312"/>
          <w:b/>
          <w:bCs/>
          <w:sz w:val="24"/>
        </w:rPr>
        <w:t>4、工作考核</w:t>
      </w:r>
    </w:p>
    <w:p>
      <w:pPr>
        <w:spacing w:line="440" w:lineRule="exact"/>
        <w:rPr>
          <w:rFonts w:ascii="仿宋_GB2312" w:hAnsi="宋体" w:eastAsia="仿宋_GB2312"/>
          <w:sz w:val="24"/>
        </w:rPr>
      </w:pPr>
      <w:r>
        <w:rPr>
          <w:rFonts w:hint="eastAsia" w:ascii="仿宋_GB2312" w:hAnsi="宋体" w:eastAsia="仿宋_GB2312"/>
          <w:sz w:val="24"/>
        </w:rPr>
        <w:t>4.1每月对各临床科室发放员工考核测评表，由被调查科室负责人填写并签名。</w:t>
      </w:r>
    </w:p>
    <w:p>
      <w:pPr>
        <w:spacing w:line="440" w:lineRule="exact"/>
        <w:rPr>
          <w:rFonts w:ascii="仿宋_GB2312" w:hAnsi="宋体" w:eastAsia="仿宋_GB2312"/>
          <w:sz w:val="24"/>
        </w:rPr>
      </w:pPr>
      <w:r>
        <w:rPr>
          <w:rFonts w:hint="eastAsia" w:ascii="仿宋_GB2312" w:hAnsi="宋体" w:eastAsia="仿宋_GB2312"/>
          <w:sz w:val="24"/>
        </w:rPr>
        <w:t>4.2中标单位对员工定期进行检查、考核、培训，并有记录。</w:t>
      </w:r>
    </w:p>
    <w:p>
      <w:pPr>
        <w:spacing w:line="440" w:lineRule="exact"/>
        <w:rPr>
          <w:rFonts w:ascii="仿宋_GB2312" w:hAnsi="宋体" w:eastAsia="仿宋_GB2312"/>
          <w:sz w:val="24"/>
        </w:rPr>
      </w:pPr>
      <w:r>
        <w:rPr>
          <w:rFonts w:hint="eastAsia" w:ascii="仿宋_GB2312" w:hAnsi="宋体" w:eastAsia="仿宋_GB2312"/>
          <w:sz w:val="24"/>
        </w:rPr>
        <w:t>4.3每月考核结果与中标费用挂钩，考核分95分以上为合格，不合格者，每下降1个百分点扣相应区域中标款1%。</w:t>
      </w:r>
    </w:p>
    <w:p>
      <w:pPr>
        <w:spacing w:line="440" w:lineRule="exact"/>
        <w:rPr>
          <w:rFonts w:ascii="仿宋_GB2312" w:hAnsi="宋体" w:eastAsia="仿宋_GB2312"/>
          <w:sz w:val="24"/>
        </w:rPr>
      </w:pPr>
      <w:r>
        <w:rPr>
          <w:rFonts w:hint="eastAsia" w:ascii="仿宋_GB2312" w:hAnsi="宋体" w:eastAsia="仿宋_GB2312"/>
          <w:sz w:val="24"/>
        </w:rPr>
        <w:t>4.4工作考核细则：</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6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管理工作(20分)</w:t>
            </w: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1.有管理人员职责，有管理具体措施；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2.员工上岗前培训合格率达100％；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3.有员工考核细则，佩证上岗、微笑服务、礼貌用语；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4.不在工作区域吸烟。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劳动纪律(20分)</w:t>
            </w: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1.工作服从护士长、医护人员安排；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2.着装上岗、不迟到早退；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3.遵守医院规章制度，禁用大功率电器；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 xml:space="preserve">服务态度(20分)   </w:t>
            </w: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1.主动、热情协助病人做各项检查；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2.接（送）病人过程中动作应轻、稳、准；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3.不与病人或家属顶撞；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4.注意途中安全和保暖；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在岗在位(20分)</w:t>
            </w: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1.保持通信工具畅通（特殊情况及时告知）；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2.上班时间禁止离开医院；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及时性(20分)</w:t>
            </w: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1.当天的检查应当天完成（除有时间规定外）；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line="440" w:lineRule="exact"/>
              <w:rPr>
                <w:rFonts w:ascii="仿宋_GB2312" w:hAnsi="宋体" w:eastAsia="仿宋_GB2312"/>
                <w:sz w:val="24"/>
              </w:rPr>
            </w:pPr>
          </w:p>
        </w:tc>
        <w:tc>
          <w:tcPr>
            <w:tcW w:w="6355" w:type="dxa"/>
            <w:vAlign w:val="center"/>
          </w:tcPr>
          <w:p>
            <w:pPr>
              <w:spacing w:line="440" w:lineRule="exact"/>
              <w:rPr>
                <w:rFonts w:ascii="仿宋_GB2312" w:hAnsi="宋体" w:eastAsia="仿宋_GB2312"/>
                <w:sz w:val="24"/>
              </w:rPr>
            </w:pPr>
            <w:r>
              <w:rPr>
                <w:rFonts w:hint="eastAsia" w:ascii="仿宋_GB2312" w:hAnsi="宋体" w:eastAsia="仿宋_GB2312"/>
                <w:sz w:val="24"/>
              </w:rPr>
              <w:t>2.临时性任务应保质保量完成；</w:t>
            </w:r>
          </w:p>
        </w:tc>
      </w:tr>
    </w:tbl>
    <w:p>
      <w:pPr>
        <w:spacing w:line="440" w:lineRule="exact"/>
        <w:rPr>
          <w:rFonts w:ascii="仿宋_GB2312" w:hAnsi="宋体" w:eastAsia="仿宋_GB2312"/>
          <w:b/>
          <w:bCs/>
          <w:sz w:val="24"/>
        </w:rPr>
      </w:pPr>
      <w:r>
        <w:rPr>
          <w:rFonts w:hint="eastAsia" w:ascii="仿宋_GB2312" w:hAnsi="宋体" w:eastAsia="仿宋_GB2312"/>
          <w:b/>
          <w:bCs/>
          <w:sz w:val="24"/>
        </w:rPr>
        <w:t>5.投标报价</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投标报价包括员工工资福利、税收、管理费、服装费、住宿、养老保险等社保费、体检费用、人身意外伤害保险费等一切费用。</w:t>
      </w:r>
    </w:p>
    <w:p>
      <w:pPr>
        <w:spacing w:line="440" w:lineRule="exact"/>
        <w:rPr>
          <w:rFonts w:ascii="仿宋_GB2312" w:hAnsi="宋体" w:eastAsia="仿宋_GB2312"/>
          <w:b/>
          <w:bCs/>
          <w:sz w:val="24"/>
        </w:rPr>
      </w:pPr>
      <w:r>
        <w:rPr>
          <w:rFonts w:hint="eastAsia" w:ascii="仿宋_GB2312" w:hAnsi="宋体" w:eastAsia="仿宋_GB2312"/>
          <w:b/>
          <w:bCs/>
          <w:sz w:val="24"/>
        </w:rPr>
        <w:t>6.服务期</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本服务项目服务期限为12个月，自合同签订生效后一年止。在下一次招标前原合同仍有效。</w:t>
      </w:r>
    </w:p>
    <w:p>
      <w:pPr>
        <w:spacing w:line="440" w:lineRule="exact"/>
        <w:rPr>
          <w:rFonts w:ascii="仿宋_GB2312" w:hAnsi="宋体" w:eastAsia="仿宋_GB2312"/>
          <w:b/>
          <w:bCs/>
          <w:sz w:val="24"/>
        </w:rPr>
      </w:pPr>
      <w:bookmarkStart w:id="10" w:name="_Toc151354173"/>
      <w:r>
        <w:rPr>
          <w:rFonts w:hint="eastAsia" w:ascii="仿宋_GB2312" w:hAnsi="宋体" w:eastAsia="仿宋_GB2312"/>
          <w:b/>
          <w:bCs/>
          <w:sz w:val="24"/>
        </w:rPr>
        <w:t>7、甲乙方责任</w:t>
      </w:r>
    </w:p>
    <w:p>
      <w:pPr>
        <w:spacing w:line="440" w:lineRule="exact"/>
        <w:rPr>
          <w:rFonts w:ascii="仿宋_GB2312" w:hAnsi="宋体" w:eastAsia="仿宋_GB2312"/>
          <w:sz w:val="24"/>
        </w:rPr>
      </w:pPr>
      <w:r>
        <w:rPr>
          <w:rFonts w:hint="eastAsia" w:ascii="仿宋_GB2312" w:hAnsi="宋体" w:eastAsia="仿宋_GB2312"/>
          <w:sz w:val="24"/>
        </w:rPr>
        <w:t>（一）甲方责任</w:t>
      </w:r>
    </w:p>
    <w:p>
      <w:pPr>
        <w:spacing w:line="440" w:lineRule="exact"/>
        <w:rPr>
          <w:rFonts w:ascii="仿宋_GB2312" w:hAnsi="宋体" w:eastAsia="仿宋_GB2312"/>
          <w:sz w:val="24"/>
        </w:rPr>
      </w:pPr>
      <w:r>
        <w:rPr>
          <w:rFonts w:hint="eastAsia" w:ascii="仿宋_GB2312" w:hAnsi="宋体" w:eastAsia="仿宋_GB2312"/>
          <w:sz w:val="24"/>
        </w:rPr>
        <w:t>1．对送检的特殊患者要单独提醒乙方员工重点注意事项，以防止发生意外事故（一级护理以上病人需医护人员陪同）；</w:t>
      </w:r>
    </w:p>
    <w:p>
      <w:pPr>
        <w:spacing w:line="440" w:lineRule="exact"/>
        <w:rPr>
          <w:rFonts w:ascii="仿宋_GB2312" w:hAnsi="宋体" w:eastAsia="仿宋_GB2312"/>
          <w:sz w:val="24"/>
        </w:rPr>
      </w:pPr>
      <w:r>
        <w:rPr>
          <w:rFonts w:hint="eastAsia" w:ascii="仿宋_GB2312" w:hAnsi="宋体" w:eastAsia="仿宋_GB2312"/>
          <w:sz w:val="24"/>
        </w:rPr>
        <w:t>2．尊重乙方员工，重症医学科陪护人员由重症医学科安排、指导工作；</w:t>
      </w:r>
    </w:p>
    <w:p>
      <w:pPr>
        <w:spacing w:line="440" w:lineRule="exact"/>
        <w:rPr>
          <w:rFonts w:ascii="仿宋_GB2312" w:hAnsi="宋体" w:eastAsia="仿宋_GB2312"/>
          <w:sz w:val="24"/>
        </w:rPr>
      </w:pPr>
      <w:r>
        <w:rPr>
          <w:rFonts w:hint="eastAsia" w:ascii="仿宋_GB2312" w:hAnsi="宋体" w:eastAsia="仿宋_GB2312"/>
          <w:sz w:val="24"/>
        </w:rPr>
        <w:t>3．按招标合同按月支付服务费；</w:t>
      </w:r>
    </w:p>
    <w:p>
      <w:pPr>
        <w:spacing w:line="440" w:lineRule="exact"/>
        <w:rPr>
          <w:rFonts w:ascii="仿宋_GB2312" w:hAnsi="宋体" w:eastAsia="仿宋_GB2312"/>
          <w:sz w:val="24"/>
        </w:rPr>
      </w:pPr>
      <w:r>
        <w:rPr>
          <w:rFonts w:hint="eastAsia" w:ascii="仿宋_GB2312" w:hAnsi="宋体" w:eastAsia="仿宋_GB2312"/>
          <w:sz w:val="24"/>
        </w:rPr>
        <w:t>4．在医院内部提供一间办公用房，以方便乙方办公使用。</w:t>
      </w:r>
    </w:p>
    <w:p>
      <w:pPr>
        <w:spacing w:line="440" w:lineRule="exact"/>
        <w:rPr>
          <w:rFonts w:ascii="仿宋_GB2312" w:hAnsi="宋体" w:eastAsia="仿宋_GB2312"/>
          <w:sz w:val="24"/>
        </w:rPr>
      </w:pPr>
      <w:r>
        <w:rPr>
          <w:rFonts w:hint="eastAsia" w:ascii="仿宋_GB2312" w:hAnsi="宋体" w:eastAsia="仿宋_GB2312"/>
          <w:sz w:val="24"/>
        </w:rPr>
        <w:t>(二)、乙方责任</w:t>
      </w:r>
    </w:p>
    <w:p>
      <w:pPr>
        <w:spacing w:line="440" w:lineRule="exact"/>
        <w:rPr>
          <w:rFonts w:ascii="仿宋_GB2312" w:hAnsi="宋体" w:eastAsia="仿宋_GB2312"/>
          <w:sz w:val="24"/>
        </w:rPr>
      </w:pPr>
      <w:r>
        <w:rPr>
          <w:rFonts w:hint="eastAsia" w:ascii="仿宋_GB2312" w:hAnsi="宋体" w:eastAsia="仿宋_GB2312"/>
          <w:sz w:val="24"/>
        </w:rPr>
        <w:t xml:space="preserve">    1．招聘合格员工（男＜65周岁，女＜60周岁，身体健康），签定劳动协议，办理各种用工手续并安排岗前培训，满足甲方的实际需求；如甲方对乙方员工身体状况有疑问的，乙方应配合进行体检，所需费用由乙方承担。</w:t>
      </w:r>
    </w:p>
    <w:p>
      <w:pPr>
        <w:spacing w:line="440" w:lineRule="exact"/>
        <w:rPr>
          <w:rFonts w:ascii="仿宋_GB2312" w:hAnsi="宋体" w:eastAsia="仿宋_GB2312"/>
          <w:sz w:val="24"/>
        </w:rPr>
      </w:pPr>
      <w:r>
        <w:rPr>
          <w:rFonts w:hint="eastAsia" w:ascii="仿宋_GB2312" w:hAnsi="宋体" w:eastAsia="仿宋_GB2312"/>
          <w:sz w:val="24"/>
        </w:rPr>
        <w:t>2．主动为甲方设计合理运送流程以保证病员安全，提高工作效率；但需在征得甲方同意后才能实施，并接受甲方的监督、考核。</w:t>
      </w:r>
    </w:p>
    <w:p>
      <w:pPr>
        <w:spacing w:line="440" w:lineRule="exact"/>
        <w:rPr>
          <w:rFonts w:ascii="仿宋_GB2312" w:hAnsi="宋体" w:eastAsia="仿宋_GB2312"/>
          <w:sz w:val="24"/>
        </w:rPr>
      </w:pPr>
      <w:r>
        <w:rPr>
          <w:rFonts w:hint="eastAsia" w:ascii="仿宋_GB2312" w:hAnsi="宋体" w:eastAsia="仿宋_GB2312"/>
          <w:sz w:val="24"/>
        </w:rPr>
        <w:t xml:space="preserve">    3．保证检查病人的途中安全（注意保暖、病情观察），严防运送途中不良事故的发生，如发生事故，一切后果由乙方负责。</w:t>
      </w:r>
    </w:p>
    <w:p>
      <w:pPr>
        <w:spacing w:line="440" w:lineRule="exact"/>
        <w:rPr>
          <w:rFonts w:ascii="仿宋_GB2312" w:hAnsi="宋体" w:eastAsia="仿宋_GB2312"/>
          <w:sz w:val="24"/>
        </w:rPr>
      </w:pPr>
      <w:r>
        <w:rPr>
          <w:rFonts w:hint="eastAsia" w:ascii="仿宋_GB2312" w:hAnsi="宋体" w:eastAsia="仿宋_GB2312"/>
          <w:sz w:val="24"/>
        </w:rPr>
        <w:t xml:space="preserve">    4．陪送检查前后均应与所在科室的护士做好交接工作，并安全搬运至平车（轮椅）。</w:t>
      </w:r>
    </w:p>
    <w:p>
      <w:pPr>
        <w:spacing w:line="440" w:lineRule="exact"/>
        <w:rPr>
          <w:rFonts w:ascii="仿宋_GB2312" w:hAnsi="宋体" w:eastAsia="仿宋_GB2312"/>
          <w:sz w:val="24"/>
        </w:rPr>
      </w:pPr>
      <w:r>
        <w:rPr>
          <w:rFonts w:hint="eastAsia" w:ascii="仿宋_GB2312" w:hAnsi="宋体" w:eastAsia="仿宋_GB2312"/>
          <w:sz w:val="24"/>
        </w:rPr>
        <w:t>5．配备必要的装备、统一着装、佩带工作证，避免服务中造成不必要的失误；乙方人员应遵守甲方各项规章制度，不得在甲方区域擅自承揽其他业务。</w:t>
      </w:r>
    </w:p>
    <w:p>
      <w:pPr>
        <w:spacing w:line="440" w:lineRule="exact"/>
        <w:rPr>
          <w:rFonts w:ascii="仿宋_GB2312" w:hAnsi="宋体" w:eastAsia="仿宋_GB2312"/>
          <w:sz w:val="24"/>
        </w:rPr>
      </w:pPr>
      <w:r>
        <w:rPr>
          <w:rFonts w:hint="eastAsia" w:ascii="仿宋_GB2312" w:hAnsi="宋体" w:eastAsia="仿宋_GB2312"/>
          <w:sz w:val="24"/>
        </w:rPr>
        <w:t>6．必须与员工签订有关用工合同并按时、足额为员工交纳各类保险，若发生各类劳资纠纷一概与甲方无关，由乙方自行解决。</w:t>
      </w:r>
    </w:p>
    <w:p>
      <w:pPr>
        <w:spacing w:line="440" w:lineRule="exact"/>
        <w:rPr>
          <w:rFonts w:ascii="仿宋_GB2312" w:hAnsi="宋体" w:eastAsia="仿宋_GB2312"/>
          <w:sz w:val="24"/>
        </w:rPr>
      </w:pPr>
      <w:r>
        <w:rPr>
          <w:rFonts w:hint="eastAsia" w:ascii="仿宋_GB2312" w:hAnsi="宋体" w:eastAsia="仿宋_GB2312"/>
          <w:sz w:val="24"/>
        </w:rPr>
        <w:t>7．保证按月足额支付员工工资。</w:t>
      </w:r>
    </w:p>
    <w:p>
      <w:pPr>
        <w:spacing w:line="440" w:lineRule="exact"/>
        <w:rPr>
          <w:rFonts w:ascii="仿宋_GB2312" w:hAnsi="宋体" w:eastAsia="仿宋_GB2312"/>
          <w:sz w:val="24"/>
        </w:rPr>
      </w:pPr>
      <w:r>
        <w:rPr>
          <w:rFonts w:hint="eastAsia" w:ascii="仿宋_GB2312" w:hAnsi="宋体" w:eastAsia="仿宋_GB2312"/>
          <w:sz w:val="24"/>
        </w:rPr>
        <w:t>8．乙方应教育员工爱护医院内各种设施，乙方员工有损坏甲方公物的，乙方应按市场价向甲方赔偿，款项从服务费中扣除。不得私自收集医院内的纸板、报纸等物品进行变卖，违反规定视情节轻重扣10～50元。</w:t>
      </w:r>
    </w:p>
    <w:p>
      <w:pPr>
        <w:spacing w:line="440" w:lineRule="exact"/>
        <w:rPr>
          <w:rFonts w:ascii="仿宋_GB2312" w:hAnsi="宋体" w:eastAsia="仿宋_GB2312"/>
          <w:sz w:val="24"/>
        </w:rPr>
      </w:pPr>
      <w:r>
        <w:rPr>
          <w:rFonts w:hint="eastAsia" w:ascii="仿宋_GB2312" w:hAnsi="宋体" w:eastAsia="仿宋_GB2312"/>
          <w:sz w:val="24"/>
        </w:rPr>
        <w:t>9．乙方员工在甲方场所内发生工伤事故的，则乙方应承担所有责任并履行赔偿义务。</w:t>
      </w:r>
    </w:p>
    <w:p>
      <w:pPr>
        <w:spacing w:line="440" w:lineRule="exact"/>
        <w:rPr>
          <w:rFonts w:ascii="仿宋_GB2312" w:hAnsi="宋体" w:eastAsia="仿宋_GB2312"/>
          <w:sz w:val="24"/>
        </w:rPr>
      </w:pPr>
      <w:r>
        <w:rPr>
          <w:rFonts w:hint="eastAsia" w:ascii="仿宋_GB2312" w:hAnsi="宋体" w:eastAsia="仿宋_GB2312"/>
          <w:sz w:val="24"/>
        </w:rPr>
        <w:t>10．乙方员工应处理好与患者及家属间的关系，如发生患者及家属投诉等情况，由乙方负责进行处理。</w:t>
      </w:r>
    </w:p>
    <w:p>
      <w:pPr>
        <w:spacing w:line="440" w:lineRule="exact"/>
        <w:rPr>
          <w:rFonts w:ascii="仿宋_GB2312" w:hAnsi="宋体" w:eastAsia="仿宋_GB2312"/>
          <w:sz w:val="24"/>
        </w:rPr>
      </w:pPr>
      <w:r>
        <w:rPr>
          <w:rFonts w:hint="eastAsia" w:ascii="仿宋_GB2312" w:hAnsi="宋体" w:eastAsia="仿宋_GB2312"/>
          <w:sz w:val="24"/>
        </w:rPr>
        <w:t>11．乙方应每月25日前将下月人员排班表交甲方认可备案。排班必须达到甲方的最基本要求。</w:t>
      </w:r>
    </w:p>
    <w:p>
      <w:pPr>
        <w:spacing w:line="440" w:lineRule="exact"/>
        <w:rPr>
          <w:rFonts w:ascii="仿宋_GB2312" w:hAnsi="宋体" w:eastAsia="仿宋_GB2312"/>
          <w:sz w:val="24"/>
        </w:rPr>
        <w:sectPr>
          <w:headerReference r:id="rId3" w:type="default"/>
          <w:footerReference r:id="rId4" w:type="default"/>
          <w:pgSz w:w="11906" w:h="16838"/>
          <w:pgMar w:top="1440" w:right="1797" w:bottom="1440" w:left="1797" w:header="851" w:footer="992" w:gutter="0"/>
          <w:cols w:space="720" w:num="1"/>
          <w:docGrid w:linePitch="312" w:charSpace="0"/>
        </w:sectPr>
      </w:pPr>
      <w:r>
        <w:rPr>
          <w:rFonts w:hint="eastAsia" w:ascii="仿宋_GB2312" w:hAnsi="宋体" w:eastAsia="仿宋_GB2312"/>
          <w:sz w:val="24"/>
        </w:rPr>
        <w:t>12．乙方人员应定期检查平车、轮椅等，发现隐患及时提出，如因违反操作、不听指令等不当行为造成甲方或患者人身、财产损失的，由乙方承担赔偿责任</w:t>
      </w:r>
      <w:bookmarkEnd w:id="10"/>
      <w:r>
        <w:rPr>
          <w:rFonts w:hint="eastAsia" w:ascii="仿宋_GB2312" w:hAnsi="宋体" w:eastAsia="仿宋_GB2312"/>
          <w:sz w:val="24"/>
        </w:rPr>
        <w:t>。</w:t>
      </w:r>
    </w:p>
    <w:p>
      <w:pPr>
        <w:pStyle w:val="22"/>
        <w:pageBreakBefore/>
        <w:spacing w:line="800" w:lineRule="exact"/>
        <w:jc w:val="center"/>
        <w:rPr>
          <w:rFonts w:ascii="仿宋_GB2312" w:hAnsi="宋体" w:eastAsia="仿宋_GB2312"/>
          <w:b/>
          <w:sz w:val="36"/>
          <w:szCs w:val="36"/>
        </w:rPr>
      </w:pPr>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11" w:name="OLE_LINK1"/>
      <w:r>
        <w:rPr>
          <w:rFonts w:hint="eastAsia" w:ascii="仿宋_GB2312" w:hAnsi="宋体" w:eastAsia="仿宋_GB2312"/>
          <w:b/>
          <w:sz w:val="24"/>
        </w:rPr>
        <w:t>范围</w:t>
      </w:r>
      <w:bookmarkEnd w:id="11"/>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62"/>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5.1中标人提供的产品及服务必须是经合法途径取得的。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5.3验收由使用单位按规定组织相关人员或专家进行。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7．违约赔偿</w:t>
      </w:r>
    </w:p>
    <w:p>
      <w:pPr>
        <w:spacing w:line="440" w:lineRule="exact"/>
        <w:rPr>
          <w:rFonts w:ascii="仿宋_GB2312" w:hAnsi="宋体" w:eastAsia="仿宋_GB2312"/>
          <w:sz w:val="24"/>
        </w:rPr>
      </w:pPr>
      <w:r>
        <w:rPr>
          <w:rFonts w:hint="eastAsia" w:ascii="仿宋_GB2312" w:hAnsi="宋体" w:eastAsia="仿宋_GB2312"/>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7.2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8.不可抗力</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9.解决合同纠纷的方式</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9.4合同应在双方签字盖章后开始生效。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bookmarkEnd w:id="6"/>
    <w:bookmarkEnd w:id="7"/>
    <w:bookmarkEnd w:id="8"/>
    <w:bookmarkEnd w:id="9"/>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w:t>
      </w:r>
      <w:r>
        <w:rPr>
          <w:rFonts w:ascii="仿宋_GB2312" w:hAnsi="宋体" w:eastAsia="仿宋_GB2312"/>
          <w:sz w:val="24"/>
        </w:rPr>
        <w:t>0</w:t>
      </w:r>
      <w:r>
        <w:rPr>
          <w:rFonts w:hint="eastAsia" w:ascii="仿宋_GB2312" w:hAnsi="宋体" w:eastAsia="仿宋_GB2312"/>
          <w:sz w:val="24"/>
        </w:rPr>
        <w:t>分，价格分3</w:t>
      </w:r>
      <w:r>
        <w:rPr>
          <w:rFonts w:ascii="仿宋_GB2312" w:hAnsi="宋体" w:eastAsia="仿宋_GB2312"/>
          <w:sz w:val="24"/>
        </w:rPr>
        <w:t>0</w:t>
      </w:r>
      <w:r>
        <w:rPr>
          <w:rFonts w:hint="eastAsia" w:ascii="仿宋_GB2312" w:hAnsi="宋体" w:eastAsia="仿宋_GB2312"/>
          <w:sz w:val="24"/>
        </w:rPr>
        <w:t>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2.1商务技术分（70分）</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0"/>
        <w:gridCol w:w="615"/>
        <w:gridCol w:w="561"/>
        <w:gridCol w:w="652"/>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jc w:val="center"/>
              <w:rPr>
                <w:rFonts w:ascii="仿宋" w:hAnsi="仿宋" w:eastAsia="仿宋"/>
                <w:b/>
                <w:szCs w:val="21"/>
              </w:rPr>
            </w:pPr>
            <w:r>
              <w:rPr>
                <w:rFonts w:hint="eastAsia" w:ascii="仿宋" w:hAnsi="仿宋" w:eastAsia="仿宋"/>
                <w:b/>
                <w:szCs w:val="21"/>
              </w:rPr>
              <w:t>项  目</w:t>
            </w:r>
          </w:p>
        </w:tc>
        <w:tc>
          <w:tcPr>
            <w:tcW w:w="615" w:type="dxa"/>
            <w:vAlign w:val="center"/>
          </w:tcPr>
          <w:p>
            <w:pPr>
              <w:ind w:left="-115" w:leftChars="-55" w:right="-115" w:rightChars="-55"/>
              <w:jc w:val="center"/>
              <w:rPr>
                <w:rFonts w:ascii="仿宋" w:hAnsi="仿宋" w:eastAsia="仿宋"/>
                <w:b/>
                <w:szCs w:val="21"/>
              </w:rPr>
            </w:pPr>
            <w:r>
              <w:rPr>
                <w:rFonts w:hint="eastAsia" w:ascii="仿宋" w:hAnsi="仿宋" w:eastAsia="仿宋"/>
                <w:b/>
                <w:szCs w:val="21"/>
              </w:rPr>
              <w:t>分值</w:t>
            </w:r>
          </w:p>
        </w:tc>
        <w:tc>
          <w:tcPr>
            <w:tcW w:w="561" w:type="dxa"/>
            <w:vAlign w:val="center"/>
          </w:tcPr>
          <w:p>
            <w:pPr>
              <w:jc w:val="center"/>
              <w:rPr>
                <w:rFonts w:ascii="仿宋" w:hAnsi="仿宋" w:eastAsia="仿宋"/>
                <w:b/>
                <w:szCs w:val="21"/>
              </w:rPr>
            </w:pPr>
            <w:r>
              <w:rPr>
                <w:rFonts w:hint="eastAsia" w:ascii="仿宋" w:hAnsi="仿宋" w:eastAsia="仿宋"/>
                <w:b/>
                <w:szCs w:val="21"/>
              </w:rPr>
              <w:t>优</w:t>
            </w:r>
          </w:p>
        </w:tc>
        <w:tc>
          <w:tcPr>
            <w:tcW w:w="652" w:type="dxa"/>
            <w:vAlign w:val="center"/>
          </w:tcPr>
          <w:p>
            <w:pPr>
              <w:jc w:val="center"/>
              <w:rPr>
                <w:rFonts w:ascii="仿宋" w:hAnsi="仿宋" w:eastAsia="仿宋"/>
                <w:b/>
                <w:szCs w:val="21"/>
              </w:rPr>
            </w:pPr>
            <w:r>
              <w:rPr>
                <w:rFonts w:hint="eastAsia" w:ascii="仿宋" w:hAnsi="仿宋" w:eastAsia="仿宋"/>
                <w:b/>
                <w:szCs w:val="21"/>
              </w:rPr>
              <w:t>良</w:t>
            </w:r>
          </w:p>
        </w:tc>
        <w:tc>
          <w:tcPr>
            <w:tcW w:w="581" w:type="dxa"/>
            <w:vAlign w:val="center"/>
          </w:tcPr>
          <w:p>
            <w:pPr>
              <w:ind w:left="-210" w:leftChars="-100" w:right="-143" w:rightChars="-68"/>
              <w:jc w:val="center"/>
              <w:rPr>
                <w:rFonts w:ascii="仿宋" w:hAnsi="仿宋" w:eastAsia="仿宋"/>
                <w:b/>
                <w:szCs w:val="21"/>
              </w:rPr>
            </w:pPr>
            <w:r>
              <w:rPr>
                <w:rFonts w:hint="eastAsia" w:ascii="仿宋" w:hAnsi="仿宋" w:eastAsia="仿宋"/>
                <w:b/>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jc w:val="center"/>
              <w:rPr>
                <w:rFonts w:ascii="仿宋" w:hAnsi="仿宋" w:eastAsia="仿宋"/>
                <w:b/>
                <w:szCs w:val="21"/>
              </w:rPr>
            </w:pPr>
            <w:r>
              <w:rPr>
                <w:rFonts w:hint="eastAsia" w:ascii="仿宋" w:hAnsi="仿宋" w:eastAsia="仿宋"/>
                <w:b/>
                <w:szCs w:val="21"/>
              </w:rPr>
              <w:t>技术服务部分</w:t>
            </w:r>
          </w:p>
        </w:tc>
        <w:tc>
          <w:tcPr>
            <w:tcW w:w="2409" w:type="dxa"/>
            <w:gridSpan w:val="4"/>
            <w:vAlign w:val="center"/>
          </w:tcPr>
          <w:p>
            <w:pPr>
              <w:ind w:left="-210" w:leftChars="-100" w:right="-143" w:rightChars="-68"/>
              <w:jc w:val="center"/>
              <w:rPr>
                <w:rFonts w:ascii="仿宋" w:hAnsi="仿宋" w:eastAsia="仿宋"/>
                <w:b/>
                <w:szCs w:val="21"/>
              </w:rPr>
            </w:pPr>
            <w:r>
              <w:rPr>
                <w:rFonts w:hint="eastAsia" w:ascii="仿宋" w:hAnsi="仿宋" w:eastAsia="仿宋"/>
                <w:b/>
                <w:szCs w:val="21"/>
              </w:rPr>
              <w:t>54分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现状分析。对本项目的现状有详细、客观分析等方面由评委进行分析比较、评议、确定档次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7</w:t>
            </w:r>
          </w:p>
        </w:tc>
        <w:tc>
          <w:tcPr>
            <w:tcW w:w="561" w:type="dxa"/>
            <w:vAlign w:val="center"/>
          </w:tcPr>
          <w:p>
            <w:pPr>
              <w:jc w:val="center"/>
              <w:rPr>
                <w:rFonts w:ascii="仿宋" w:hAnsi="仿宋" w:eastAsia="仿宋"/>
                <w:szCs w:val="21"/>
              </w:rPr>
            </w:pPr>
            <w:r>
              <w:rPr>
                <w:rFonts w:hint="eastAsia" w:ascii="仿宋" w:hAnsi="仿宋" w:eastAsia="仿宋"/>
                <w:szCs w:val="21"/>
              </w:rPr>
              <w:t>7-5</w:t>
            </w:r>
          </w:p>
        </w:tc>
        <w:tc>
          <w:tcPr>
            <w:tcW w:w="652" w:type="dxa"/>
            <w:vAlign w:val="center"/>
          </w:tcPr>
          <w:p>
            <w:pPr>
              <w:jc w:val="center"/>
              <w:rPr>
                <w:rFonts w:ascii="仿宋" w:hAnsi="仿宋" w:eastAsia="仿宋"/>
                <w:szCs w:val="21"/>
              </w:rPr>
            </w:pPr>
            <w:r>
              <w:rPr>
                <w:rFonts w:hint="eastAsia" w:ascii="仿宋" w:hAnsi="仿宋" w:eastAsia="仿宋"/>
                <w:szCs w:val="21"/>
              </w:rPr>
              <w:t>4-3</w:t>
            </w:r>
          </w:p>
        </w:tc>
        <w:tc>
          <w:tcPr>
            <w:tcW w:w="581" w:type="dxa"/>
            <w:vAlign w:val="center"/>
          </w:tcPr>
          <w:p>
            <w:pPr>
              <w:jc w:val="center"/>
              <w:rPr>
                <w:rFonts w:ascii="仿宋" w:hAnsi="仿宋" w:eastAsia="仿宋"/>
                <w:szCs w:val="21"/>
              </w:rPr>
            </w:pPr>
            <w:r>
              <w:rPr>
                <w:rFonts w:hint="eastAsia" w:ascii="仿宋" w:hAnsi="仿宋" w:eastAsia="仿宋"/>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项目总体方案。对总体方案合理、科学，可操作性强等方面由评委进行分析比较、评议、确定档次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6</w:t>
            </w:r>
          </w:p>
        </w:tc>
        <w:tc>
          <w:tcPr>
            <w:tcW w:w="561" w:type="dxa"/>
            <w:vAlign w:val="center"/>
          </w:tcPr>
          <w:p>
            <w:pPr>
              <w:jc w:val="center"/>
              <w:rPr>
                <w:rFonts w:ascii="仿宋" w:hAnsi="仿宋" w:eastAsia="仿宋"/>
                <w:szCs w:val="21"/>
              </w:rPr>
            </w:pPr>
            <w:r>
              <w:rPr>
                <w:rFonts w:hint="eastAsia" w:ascii="仿宋" w:hAnsi="仿宋" w:eastAsia="仿宋"/>
                <w:szCs w:val="21"/>
              </w:rPr>
              <w:t>6-5</w:t>
            </w:r>
          </w:p>
        </w:tc>
        <w:tc>
          <w:tcPr>
            <w:tcW w:w="652" w:type="dxa"/>
            <w:vAlign w:val="center"/>
          </w:tcPr>
          <w:p>
            <w:pPr>
              <w:jc w:val="center"/>
              <w:rPr>
                <w:rFonts w:ascii="仿宋" w:hAnsi="仿宋" w:eastAsia="仿宋"/>
                <w:szCs w:val="21"/>
              </w:rPr>
            </w:pPr>
            <w:r>
              <w:rPr>
                <w:rFonts w:hint="eastAsia" w:ascii="仿宋" w:hAnsi="仿宋" w:eastAsia="仿宋"/>
                <w:szCs w:val="21"/>
              </w:rPr>
              <w:t>4-3</w:t>
            </w:r>
          </w:p>
        </w:tc>
        <w:tc>
          <w:tcPr>
            <w:tcW w:w="581" w:type="dxa"/>
            <w:vAlign w:val="center"/>
          </w:tcPr>
          <w:p>
            <w:pPr>
              <w:jc w:val="center"/>
              <w:rPr>
                <w:rFonts w:ascii="仿宋" w:hAnsi="仿宋" w:eastAsia="仿宋"/>
                <w:szCs w:val="21"/>
              </w:rPr>
            </w:pPr>
            <w:r>
              <w:rPr>
                <w:rFonts w:hint="eastAsia" w:ascii="仿宋" w:hAnsi="仿宋" w:eastAsia="仿宋"/>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项目组织管理机构及人员。符合设置要求, 是否符合医院实际，由评委进行分析比较、评议、确定档次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6</w:t>
            </w:r>
          </w:p>
        </w:tc>
        <w:tc>
          <w:tcPr>
            <w:tcW w:w="561" w:type="dxa"/>
            <w:vAlign w:val="center"/>
          </w:tcPr>
          <w:p>
            <w:pPr>
              <w:jc w:val="center"/>
              <w:rPr>
                <w:rFonts w:ascii="仿宋" w:hAnsi="仿宋" w:eastAsia="仿宋"/>
                <w:szCs w:val="21"/>
              </w:rPr>
            </w:pPr>
            <w:r>
              <w:rPr>
                <w:rFonts w:hint="eastAsia" w:ascii="仿宋" w:hAnsi="仿宋" w:eastAsia="仿宋"/>
                <w:szCs w:val="21"/>
              </w:rPr>
              <w:t>6-5</w:t>
            </w:r>
          </w:p>
        </w:tc>
        <w:tc>
          <w:tcPr>
            <w:tcW w:w="652" w:type="dxa"/>
            <w:vAlign w:val="center"/>
          </w:tcPr>
          <w:p>
            <w:pPr>
              <w:jc w:val="center"/>
              <w:rPr>
                <w:rFonts w:ascii="仿宋" w:hAnsi="仿宋" w:eastAsia="仿宋"/>
                <w:szCs w:val="21"/>
              </w:rPr>
            </w:pPr>
            <w:r>
              <w:rPr>
                <w:rFonts w:hint="eastAsia" w:ascii="仿宋" w:hAnsi="仿宋" w:eastAsia="仿宋"/>
                <w:szCs w:val="21"/>
              </w:rPr>
              <w:t>4-3</w:t>
            </w:r>
          </w:p>
        </w:tc>
        <w:tc>
          <w:tcPr>
            <w:tcW w:w="581" w:type="dxa"/>
            <w:vAlign w:val="center"/>
          </w:tcPr>
          <w:p>
            <w:pPr>
              <w:jc w:val="center"/>
              <w:rPr>
                <w:rFonts w:ascii="仿宋" w:hAnsi="仿宋" w:eastAsia="仿宋"/>
                <w:szCs w:val="21"/>
              </w:rPr>
            </w:pPr>
            <w:r>
              <w:rPr>
                <w:rFonts w:hint="eastAsia" w:ascii="仿宋" w:hAnsi="仿宋" w:eastAsia="仿宋"/>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人员专业素质及员工招聘标准。根据人员（含主管等）业务素质、工作能力、员工招聘标准等方面由评委进行分析比较、评议、确定档次。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5-4</w:t>
            </w:r>
          </w:p>
        </w:tc>
        <w:tc>
          <w:tcPr>
            <w:tcW w:w="652" w:type="dxa"/>
            <w:vAlign w:val="center"/>
          </w:tcPr>
          <w:p>
            <w:pPr>
              <w:jc w:val="center"/>
              <w:rPr>
                <w:rFonts w:ascii="仿宋" w:hAnsi="仿宋" w:eastAsia="仿宋"/>
                <w:szCs w:val="21"/>
              </w:rPr>
            </w:pPr>
            <w:r>
              <w:rPr>
                <w:rFonts w:hint="eastAsia" w:ascii="仿宋" w:hAnsi="仿宋" w:eastAsia="仿宋"/>
                <w:szCs w:val="21"/>
              </w:rPr>
              <w:t>3-2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员工培训计划及质量保证措施。根据可行的员工训练或培训措施等方面由评委进行分析比较、评议、确定档次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5-4</w:t>
            </w:r>
          </w:p>
        </w:tc>
        <w:tc>
          <w:tcPr>
            <w:tcW w:w="652" w:type="dxa"/>
            <w:vAlign w:val="center"/>
          </w:tcPr>
          <w:p>
            <w:pPr>
              <w:jc w:val="center"/>
              <w:rPr>
                <w:rFonts w:ascii="仿宋" w:hAnsi="仿宋" w:eastAsia="仿宋"/>
                <w:szCs w:val="21"/>
              </w:rPr>
            </w:pPr>
            <w:r>
              <w:rPr>
                <w:rFonts w:hint="eastAsia" w:ascii="仿宋" w:hAnsi="仿宋" w:eastAsia="仿宋"/>
                <w:szCs w:val="21"/>
              </w:rPr>
              <w:t>3-2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投入设备及工具、消耗材料情况。根据有</w:t>
            </w:r>
            <w:r>
              <w:rPr>
                <w:rFonts w:hint="eastAsia" w:ascii="仿宋" w:hAnsi="仿宋" w:eastAsia="仿宋" w:cs="宋体"/>
                <w:szCs w:val="21"/>
              </w:rPr>
              <w:t>多功能洗地机和其他所需设备</w:t>
            </w:r>
            <w:r>
              <w:rPr>
                <w:rFonts w:hint="eastAsia" w:ascii="仿宋" w:hAnsi="仿宋" w:eastAsia="仿宋"/>
                <w:szCs w:val="21"/>
              </w:rPr>
              <w:t>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5-4</w:t>
            </w:r>
          </w:p>
        </w:tc>
        <w:tc>
          <w:tcPr>
            <w:tcW w:w="652" w:type="dxa"/>
            <w:vAlign w:val="center"/>
          </w:tcPr>
          <w:p>
            <w:pPr>
              <w:jc w:val="center"/>
              <w:rPr>
                <w:rFonts w:ascii="仿宋" w:hAnsi="仿宋" w:eastAsia="仿宋"/>
                <w:szCs w:val="21"/>
              </w:rPr>
            </w:pPr>
            <w:r>
              <w:rPr>
                <w:rFonts w:hint="eastAsia" w:ascii="仿宋" w:hAnsi="仿宋" w:eastAsia="仿宋"/>
                <w:szCs w:val="21"/>
              </w:rPr>
              <w:t>3-2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稳定员工队伍的措施。根据稳定员工队伍的措施的可行性等方面由评委进行分析比较、评议、确定档次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3</w:t>
            </w:r>
          </w:p>
        </w:tc>
        <w:tc>
          <w:tcPr>
            <w:tcW w:w="561" w:type="dxa"/>
            <w:vAlign w:val="center"/>
          </w:tcPr>
          <w:p>
            <w:pPr>
              <w:jc w:val="center"/>
              <w:rPr>
                <w:rFonts w:ascii="仿宋" w:hAnsi="仿宋" w:eastAsia="仿宋"/>
                <w:szCs w:val="21"/>
              </w:rPr>
            </w:pPr>
            <w:r>
              <w:rPr>
                <w:rFonts w:hint="eastAsia" w:ascii="仿宋" w:hAnsi="仿宋" w:eastAsia="仿宋"/>
                <w:szCs w:val="21"/>
              </w:rPr>
              <w:t>3</w:t>
            </w:r>
          </w:p>
        </w:tc>
        <w:tc>
          <w:tcPr>
            <w:tcW w:w="652" w:type="dxa"/>
            <w:vAlign w:val="center"/>
          </w:tcPr>
          <w:p>
            <w:pPr>
              <w:jc w:val="center"/>
              <w:rPr>
                <w:rFonts w:ascii="仿宋" w:hAnsi="仿宋" w:eastAsia="仿宋"/>
                <w:szCs w:val="21"/>
              </w:rPr>
            </w:pPr>
            <w:r>
              <w:rPr>
                <w:rFonts w:hint="eastAsia" w:ascii="仿宋" w:hAnsi="仿宋" w:eastAsia="仿宋"/>
                <w:szCs w:val="21"/>
              </w:rPr>
              <w:t>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服务质量考核标准。</w:t>
            </w:r>
          </w:p>
        </w:tc>
        <w:tc>
          <w:tcPr>
            <w:tcW w:w="615" w:type="dxa"/>
            <w:vAlign w:val="center"/>
          </w:tcPr>
          <w:p>
            <w:pPr>
              <w:jc w:val="center"/>
              <w:rPr>
                <w:rFonts w:ascii="仿宋" w:hAnsi="仿宋" w:eastAsia="仿宋" w:cs="宋体"/>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w:t>
            </w:r>
          </w:p>
        </w:tc>
        <w:tc>
          <w:tcPr>
            <w:tcW w:w="652" w:type="dxa"/>
            <w:vAlign w:val="center"/>
          </w:tcPr>
          <w:p>
            <w:pPr>
              <w:jc w:val="center"/>
              <w:rPr>
                <w:rFonts w:ascii="仿宋" w:hAnsi="仿宋" w:eastAsia="仿宋"/>
                <w:szCs w:val="21"/>
              </w:rPr>
            </w:pPr>
            <w:r>
              <w:rPr>
                <w:rFonts w:hint="eastAsia" w:ascii="仿宋" w:hAnsi="仿宋" w:eastAsia="仿宋"/>
                <w:szCs w:val="21"/>
              </w:rPr>
              <w:t>4-3</w:t>
            </w:r>
          </w:p>
        </w:tc>
        <w:tc>
          <w:tcPr>
            <w:tcW w:w="581" w:type="dxa"/>
            <w:vAlign w:val="center"/>
          </w:tcPr>
          <w:p>
            <w:pPr>
              <w:jc w:val="center"/>
              <w:rPr>
                <w:rFonts w:ascii="仿宋" w:hAnsi="仿宋" w:eastAsia="仿宋"/>
                <w:szCs w:val="21"/>
              </w:rPr>
            </w:pPr>
            <w:r>
              <w:rPr>
                <w:rFonts w:hint="eastAsia" w:ascii="仿宋" w:hAnsi="仿宋" w:eastAsia="仿宋"/>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b/>
                <w:szCs w:val="21"/>
              </w:rPr>
            </w:pPr>
            <w:r>
              <w:rPr>
                <w:rFonts w:hint="eastAsia" w:ascii="仿宋" w:hAnsi="仿宋" w:eastAsia="仿宋"/>
                <w:szCs w:val="21"/>
              </w:rPr>
              <w:t>公司企业文化。公司是否定期举行提高团队建设的各类活动等</w:t>
            </w:r>
          </w:p>
        </w:tc>
        <w:tc>
          <w:tcPr>
            <w:tcW w:w="615" w:type="dxa"/>
            <w:vAlign w:val="center"/>
          </w:tcPr>
          <w:p>
            <w:pPr>
              <w:jc w:val="center"/>
              <w:rPr>
                <w:rFonts w:ascii="仿宋" w:hAnsi="仿宋" w:eastAsia="仿宋" w:cs="宋体"/>
                <w:szCs w:val="21"/>
              </w:rPr>
            </w:pPr>
            <w:r>
              <w:rPr>
                <w:rFonts w:hint="eastAsia" w:ascii="仿宋" w:hAnsi="仿宋" w:eastAsia="仿宋"/>
                <w:szCs w:val="21"/>
              </w:rPr>
              <w:t>3</w:t>
            </w:r>
          </w:p>
        </w:tc>
        <w:tc>
          <w:tcPr>
            <w:tcW w:w="561" w:type="dxa"/>
            <w:vAlign w:val="center"/>
          </w:tcPr>
          <w:p>
            <w:pPr>
              <w:jc w:val="center"/>
              <w:rPr>
                <w:rFonts w:ascii="仿宋" w:hAnsi="仿宋" w:eastAsia="仿宋"/>
                <w:szCs w:val="21"/>
              </w:rPr>
            </w:pPr>
            <w:r>
              <w:rPr>
                <w:rFonts w:hint="eastAsia" w:ascii="仿宋" w:hAnsi="仿宋" w:eastAsia="仿宋"/>
                <w:szCs w:val="21"/>
              </w:rPr>
              <w:t>3</w:t>
            </w:r>
          </w:p>
        </w:tc>
        <w:tc>
          <w:tcPr>
            <w:tcW w:w="652" w:type="dxa"/>
            <w:vAlign w:val="center"/>
          </w:tcPr>
          <w:p>
            <w:pPr>
              <w:jc w:val="center"/>
              <w:rPr>
                <w:rFonts w:ascii="仿宋" w:hAnsi="仿宋" w:eastAsia="仿宋"/>
                <w:szCs w:val="21"/>
              </w:rPr>
            </w:pPr>
            <w:r>
              <w:rPr>
                <w:rFonts w:hint="eastAsia" w:ascii="仿宋" w:hAnsi="仿宋" w:eastAsia="仿宋"/>
                <w:szCs w:val="21"/>
              </w:rPr>
              <w:t>2</w:t>
            </w:r>
          </w:p>
        </w:tc>
        <w:tc>
          <w:tcPr>
            <w:tcW w:w="581" w:type="dxa"/>
            <w:vAlign w:val="center"/>
          </w:tcPr>
          <w:p>
            <w:pPr>
              <w:ind w:left="-210" w:leftChars="-100" w:right="-143" w:rightChars="-68"/>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b/>
                <w:szCs w:val="21"/>
              </w:rPr>
            </w:pPr>
            <w:r>
              <w:rPr>
                <w:rFonts w:hint="eastAsia" w:ascii="仿宋" w:hAnsi="仿宋" w:eastAsia="仿宋"/>
                <w:szCs w:val="21"/>
              </w:rPr>
              <w:t>紧急事件防范预案。按其预案措施可行性等方面由评委进行分析比较、评议、确定档次</w:t>
            </w:r>
          </w:p>
        </w:tc>
        <w:tc>
          <w:tcPr>
            <w:tcW w:w="615" w:type="dxa"/>
            <w:vAlign w:val="center"/>
          </w:tcPr>
          <w:p>
            <w:pPr>
              <w:jc w:val="center"/>
              <w:rPr>
                <w:rFonts w:ascii="仿宋" w:hAnsi="仿宋" w:eastAsia="仿宋" w:cs="宋体"/>
                <w:szCs w:val="21"/>
              </w:rPr>
            </w:pPr>
            <w:r>
              <w:rPr>
                <w:rFonts w:hint="eastAsia" w:ascii="仿宋" w:hAnsi="仿宋" w:eastAsia="仿宋"/>
                <w:szCs w:val="21"/>
              </w:rPr>
              <w:t>4</w:t>
            </w:r>
          </w:p>
        </w:tc>
        <w:tc>
          <w:tcPr>
            <w:tcW w:w="561" w:type="dxa"/>
            <w:vAlign w:val="center"/>
          </w:tcPr>
          <w:p>
            <w:pPr>
              <w:jc w:val="center"/>
              <w:rPr>
                <w:rFonts w:ascii="仿宋" w:hAnsi="仿宋" w:eastAsia="仿宋"/>
                <w:szCs w:val="21"/>
              </w:rPr>
            </w:pPr>
            <w:r>
              <w:rPr>
                <w:rFonts w:hint="eastAsia" w:ascii="仿宋" w:hAnsi="仿宋" w:eastAsia="仿宋"/>
                <w:szCs w:val="21"/>
              </w:rPr>
              <w:t>4</w:t>
            </w:r>
          </w:p>
        </w:tc>
        <w:tc>
          <w:tcPr>
            <w:tcW w:w="652" w:type="dxa"/>
            <w:vAlign w:val="center"/>
          </w:tcPr>
          <w:p>
            <w:pPr>
              <w:jc w:val="center"/>
              <w:rPr>
                <w:rFonts w:ascii="仿宋" w:hAnsi="仿宋" w:eastAsia="仿宋"/>
                <w:szCs w:val="21"/>
              </w:rPr>
            </w:pPr>
            <w:r>
              <w:rPr>
                <w:rFonts w:hint="eastAsia" w:ascii="仿宋" w:hAnsi="仿宋" w:eastAsia="仿宋"/>
                <w:szCs w:val="21"/>
              </w:rPr>
              <w:t>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标书制作质量</w:t>
            </w:r>
          </w:p>
        </w:tc>
        <w:tc>
          <w:tcPr>
            <w:tcW w:w="615" w:type="dxa"/>
            <w:vAlign w:val="center"/>
          </w:tcPr>
          <w:p>
            <w:pPr>
              <w:jc w:val="center"/>
              <w:rPr>
                <w:rFonts w:ascii="仿宋" w:hAnsi="仿宋" w:eastAsia="仿宋" w:cs="宋体"/>
                <w:szCs w:val="21"/>
              </w:rPr>
            </w:pPr>
            <w:r>
              <w:rPr>
                <w:rFonts w:hint="eastAsia" w:ascii="仿宋" w:hAnsi="仿宋" w:eastAsia="仿宋"/>
                <w:szCs w:val="21"/>
              </w:rPr>
              <w:t>2</w:t>
            </w:r>
          </w:p>
        </w:tc>
        <w:tc>
          <w:tcPr>
            <w:tcW w:w="561" w:type="dxa"/>
            <w:vAlign w:val="center"/>
          </w:tcPr>
          <w:p>
            <w:pPr>
              <w:jc w:val="center"/>
              <w:rPr>
                <w:rFonts w:ascii="仿宋" w:hAnsi="仿宋" w:eastAsia="仿宋"/>
                <w:szCs w:val="21"/>
              </w:rPr>
            </w:pPr>
            <w:r>
              <w:rPr>
                <w:rFonts w:hint="eastAsia" w:ascii="仿宋" w:hAnsi="仿宋" w:eastAsia="仿宋"/>
                <w:szCs w:val="21"/>
              </w:rPr>
              <w:t>2</w:t>
            </w:r>
          </w:p>
        </w:tc>
        <w:tc>
          <w:tcPr>
            <w:tcW w:w="652" w:type="dxa"/>
            <w:vAlign w:val="center"/>
          </w:tcPr>
          <w:p>
            <w:pPr>
              <w:jc w:val="center"/>
              <w:rPr>
                <w:rFonts w:ascii="仿宋" w:hAnsi="仿宋" w:eastAsia="仿宋"/>
                <w:szCs w:val="21"/>
              </w:rPr>
            </w:pPr>
            <w:r>
              <w:rPr>
                <w:rFonts w:hint="eastAsia" w:ascii="仿宋" w:hAnsi="仿宋" w:eastAsia="仿宋"/>
                <w:szCs w:val="21"/>
              </w:rPr>
              <w:t>1</w:t>
            </w:r>
          </w:p>
        </w:tc>
        <w:tc>
          <w:tcPr>
            <w:tcW w:w="581" w:type="dxa"/>
            <w:vAlign w:val="center"/>
          </w:tcPr>
          <w:p>
            <w:pPr>
              <w:jc w:val="center"/>
              <w:rPr>
                <w:rFonts w:ascii="仿宋" w:hAnsi="仿宋" w:eastAsia="仿宋"/>
                <w:szCs w:val="21"/>
              </w:rPr>
            </w:pPr>
            <w:r>
              <w:rPr>
                <w:rFonts w:hint="eastAsia" w:ascii="仿宋" w:hAnsi="仿宋" w:eastAsia="仿宋"/>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rPr>
                <w:rFonts w:ascii="仿宋" w:hAnsi="仿宋" w:eastAsia="仿宋"/>
                <w:szCs w:val="21"/>
              </w:rPr>
            </w:pPr>
            <w:r>
              <w:rPr>
                <w:rFonts w:hint="eastAsia" w:ascii="仿宋" w:hAnsi="仿宋" w:eastAsia="仿宋"/>
                <w:szCs w:val="21"/>
              </w:rPr>
              <w:t>服务承诺及优惠条件</w:t>
            </w:r>
          </w:p>
        </w:tc>
        <w:tc>
          <w:tcPr>
            <w:tcW w:w="615" w:type="dxa"/>
            <w:vAlign w:val="center"/>
          </w:tcPr>
          <w:p>
            <w:pPr>
              <w:jc w:val="center"/>
              <w:rPr>
                <w:rFonts w:ascii="仿宋" w:hAnsi="仿宋" w:eastAsia="仿宋"/>
                <w:szCs w:val="21"/>
              </w:rPr>
            </w:pPr>
            <w:r>
              <w:rPr>
                <w:rFonts w:hint="eastAsia" w:ascii="仿宋" w:hAnsi="仿宋" w:eastAsia="仿宋"/>
                <w:szCs w:val="21"/>
              </w:rPr>
              <w:t>3</w:t>
            </w:r>
          </w:p>
        </w:tc>
        <w:tc>
          <w:tcPr>
            <w:tcW w:w="561" w:type="dxa"/>
            <w:vAlign w:val="center"/>
          </w:tcPr>
          <w:p>
            <w:pPr>
              <w:jc w:val="center"/>
              <w:rPr>
                <w:rFonts w:ascii="仿宋" w:hAnsi="仿宋" w:eastAsia="仿宋"/>
                <w:szCs w:val="21"/>
              </w:rPr>
            </w:pPr>
            <w:r>
              <w:rPr>
                <w:rFonts w:hint="eastAsia" w:ascii="仿宋" w:hAnsi="仿宋" w:eastAsia="仿宋"/>
                <w:szCs w:val="21"/>
              </w:rPr>
              <w:t>3</w:t>
            </w:r>
          </w:p>
        </w:tc>
        <w:tc>
          <w:tcPr>
            <w:tcW w:w="652" w:type="dxa"/>
            <w:vAlign w:val="center"/>
          </w:tcPr>
          <w:p>
            <w:pPr>
              <w:jc w:val="center"/>
              <w:rPr>
                <w:rFonts w:ascii="仿宋" w:hAnsi="仿宋" w:eastAsia="仿宋"/>
                <w:szCs w:val="21"/>
              </w:rPr>
            </w:pPr>
            <w:r>
              <w:rPr>
                <w:rFonts w:hint="eastAsia" w:ascii="仿宋" w:hAnsi="仿宋" w:eastAsia="仿宋"/>
                <w:szCs w:val="21"/>
              </w:rPr>
              <w:t>2</w:t>
            </w:r>
          </w:p>
        </w:tc>
        <w:tc>
          <w:tcPr>
            <w:tcW w:w="581" w:type="dxa"/>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00" w:type="dxa"/>
            <w:vAlign w:val="center"/>
          </w:tcPr>
          <w:p>
            <w:pPr>
              <w:jc w:val="center"/>
              <w:rPr>
                <w:rFonts w:ascii="仿宋" w:hAnsi="仿宋" w:eastAsia="仿宋"/>
                <w:b/>
                <w:szCs w:val="21"/>
              </w:rPr>
            </w:pPr>
            <w:r>
              <w:rPr>
                <w:rFonts w:hint="eastAsia" w:ascii="仿宋" w:hAnsi="仿宋" w:eastAsia="仿宋"/>
                <w:b/>
                <w:szCs w:val="21"/>
              </w:rPr>
              <w:t>综合实力部分</w:t>
            </w:r>
          </w:p>
        </w:tc>
        <w:tc>
          <w:tcPr>
            <w:tcW w:w="2409" w:type="dxa"/>
            <w:gridSpan w:val="4"/>
            <w:vAlign w:val="center"/>
          </w:tcPr>
          <w:p>
            <w:pPr>
              <w:ind w:left="-210" w:leftChars="-100" w:right="-143" w:rightChars="-68"/>
              <w:jc w:val="center"/>
              <w:rPr>
                <w:rFonts w:ascii="仿宋" w:hAnsi="仿宋" w:eastAsia="仿宋"/>
                <w:b/>
                <w:szCs w:val="21"/>
              </w:rPr>
            </w:pPr>
            <w:r>
              <w:rPr>
                <w:rFonts w:hint="eastAsia" w:ascii="仿宋" w:hAnsi="仿宋" w:eastAsia="仿宋"/>
                <w:b/>
                <w:szCs w:val="21"/>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300" w:type="dxa"/>
            <w:vAlign w:val="center"/>
          </w:tcPr>
          <w:p>
            <w:pPr>
              <w:rPr>
                <w:rFonts w:ascii="仿宋" w:hAnsi="仿宋" w:eastAsia="仿宋"/>
                <w:szCs w:val="21"/>
                <w:highlight w:val="none"/>
              </w:rPr>
            </w:pPr>
            <w:r>
              <w:rPr>
                <w:rFonts w:hint="eastAsia" w:ascii="仿宋" w:hAnsi="仿宋" w:eastAsia="仿宋"/>
                <w:szCs w:val="21"/>
                <w:highlight w:val="none"/>
              </w:rPr>
              <w:t>根据投标单位供货能力、信誉度、服务承诺、响应承诺等情况，由专家酌情打分。</w:t>
            </w:r>
          </w:p>
        </w:tc>
        <w:tc>
          <w:tcPr>
            <w:tcW w:w="615" w:type="dxa"/>
            <w:vAlign w:val="center"/>
          </w:tcPr>
          <w:p>
            <w:pPr>
              <w:ind w:left="-115" w:leftChars="-55" w:right="-115" w:rightChars="-55"/>
              <w:jc w:val="center"/>
              <w:rPr>
                <w:rFonts w:ascii="仿宋" w:hAnsi="仿宋" w:eastAsia="仿宋"/>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w:t>
            </w:r>
          </w:p>
        </w:tc>
        <w:tc>
          <w:tcPr>
            <w:tcW w:w="652" w:type="dxa"/>
            <w:vAlign w:val="center"/>
          </w:tcPr>
          <w:p>
            <w:pPr>
              <w:jc w:val="center"/>
              <w:rPr>
                <w:rFonts w:ascii="仿宋" w:hAnsi="仿宋" w:eastAsia="仿宋"/>
                <w:szCs w:val="21"/>
              </w:rPr>
            </w:pPr>
            <w:r>
              <w:rPr>
                <w:rFonts w:hint="eastAsia" w:ascii="仿宋" w:hAnsi="仿宋" w:eastAsia="仿宋"/>
                <w:szCs w:val="21"/>
              </w:rPr>
              <w:t>4-3</w:t>
            </w:r>
          </w:p>
        </w:tc>
        <w:tc>
          <w:tcPr>
            <w:tcW w:w="581" w:type="dxa"/>
            <w:vAlign w:val="center"/>
          </w:tcPr>
          <w:p>
            <w:pPr>
              <w:ind w:left="-210" w:leftChars="-100" w:right="-143" w:rightChars="-68"/>
              <w:jc w:val="center"/>
              <w:rPr>
                <w:rFonts w:ascii="仿宋" w:hAnsi="仿宋" w:eastAsia="仿宋"/>
                <w:szCs w:val="21"/>
              </w:rPr>
            </w:pPr>
            <w:r>
              <w:rPr>
                <w:rFonts w:hint="eastAsia" w:ascii="仿宋" w:hAnsi="仿宋" w:eastAsia="仿宋"/>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0" w:type="dxa"/>
            <w:vAlign w:val="center"/>
          </w:tcPr>
          <w:p>
            <w:pPr>
              <w:rPr>
                <w:rFonts w:ascii="仿宋" w:hAnsi="仿宋" w:eastAsia="仿宋"/>
                <w:szCs w:val="21"/>
                <w:highlight w:val="none"/>
              </w:rPr>
            </w:pPr>
            <w:r>
              <w:rPr>
                <w:rFonts w:hint="eastAsia" w:ascii="仿宋" w:hAnsi="仿宋" w:eastAsia="仿宋"/>
                <w:szCs w:val="21"/>
                <w:highlight w:val="none"/>
              </w:rPr>
              <w:t>2017年至今投标人在同类医院市场的美誉度。提供三级及以上医院证明。</w:t>
            </w:r>
          </w:p>
        </w:tc>
        <w:tc>
          <w:tcPr>
            <w:tcW w:w="615" w:type="dxa"/>
            <w:vAlign w:val="center"/>
          </w:tcPr>
          <w:p>
            <w:pPr>
              <w:ind w:left="-115" w:leftChars="-55" w:right="-115" w:rightChars="-55"/>
              <w:jc w:val="center"/>
              <w:rPr>
                <w:rFonts w:ascii="仿宋" w:hAnsi="仿宋" w:eastAsia="仿宋"/>
                <w:szCs w:val="21"/>
              </w:rPr>
            </w:pPr>
            <w:r>
              <w:rPr>
                <w:rFonts w:hint="eastAsia" w:ascii="仿宋" w:hAnsi="仿宋" w:eastAsia="仿宋"/>
                <w:szCs w:val="21"/>
              </w:rPr>
              <w:t>5</w:t>
            </w:r>
          </w:p>
        </w:tc>
        <w:tc>
          <w:tcPr>
            <w:tcW w:w="561" w:type="dxa"/>
            <w:vAlign w:val="center"/>
          </w:tcPr>
          <w:p>
            <w:pPr>
              <w:jc w:val="center"/>
              <w:rPr>
                <w:rFonts w:ascii="仿宋" w:hAnsi="仿宋" w:eastAsia="仿宋"/>
                <w:szCs w:val="21"/>
              </w:rPr>
            </w:pPr>
            <w:r>
              <w:rPr>
                <w:rFonts w:hint="eastAsia" w:ascii="仿宋" w:hAnsi="仿宋" w:eastAsia="仿宋"/>
                <w:szCs w:val="21"/>
              </w:rPr>
              <w:t>5</w:t>
            </w:r>
          </w:p>
        </w:tc>
        <w:tc>
          <w:tcPr>
            <w:tcW w:w="652" w:type="dxa"/>
            <w:vAlign w:val="center"/>
          </w:tcPr>
          <w:p>
            <w:pPr>
              <w:jc w:val="center"/>
              <w:rPr>
                <w:rFonts w:ascii="仿宋" w:hAnsi="仿宋" w:eastAsia="仿宋"/>
                <w:szCs w:val="21"/>
              </w:rPr>
            </w:pPr>
            <w:r>
              <w:rPr>
                <w:rFonts w:hint="eastAsia" w:ascii="仿宋" w:hAnsi="仿宋" w:eastAsia="仿宋"/>
                <w:szCs w:val="21"/>
              </w:rPr>
              <w:t>3</w:t>
            </w:r>
          </w:p>
        </w:tc>
        <w:tc>
          <w:tcPr>
            <w:tcW w:w="581" w:type="dxa"/>
            <w:vAlign w:val="center"/>
          </w:tcPr>
          <w:p>
            <w:pPr>
              <w:ind w:left="-210" w:leftChars="-100" w:right="-143" w:rightChars="-68"/>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0" w:type="dxa"/>
            <w:vAlign w:val="center"/>
          </w:tcPr>
          <w:p>
            <w:pPr>
              <w:rPr>
                <w:rFonts w:ascii="仿宋" w:hAnsi="仿宋" w:eastAsia="仿宋"/>
                <w:szCs w:val="21"/>
              </w:rPr>
            </w:pPr>
            <w:r>
              <w:rPr>
                <w:rFonts w:hint="eastAsia" w:ascii="仿宋" w:hAnsi="仿宋" w:eastAsia="仿宋"/>
                <w:szCs w:val="21"/>
              </w:rPr>
              <w:t>2017年至今投标同等规模、同类项目的成功实施案例合同，经评标委员会认定为为符合要</w:t>
            </w:r>
            <w:bookmarkStart w:id="12" w:name="_GoBack"/>
            <w:bookmarkEnd w:id="12"/>
            <w:r>
              <w:rPr>
                <w:rFonts w:hint="eastAsia" w:ascii="仿宋" w:hAnsi="仿宋" w:eastAsia="仿宋"/>
                <w:szCs w:val="21"/>
              </w:rPr>
              <w:t>求的每有一份得2分，最高得6分。</w:t>
            </w:r>
          </w:p>
        </w:tc>
        <w:tc>
          <w:tcPr>
            <w:tcW w:w="615" w:type="dxa"/>
            <w:vAlign w:val="center"/>
          </w:tcPr>
          <w:p>
            <w:pPr>
              <w:jc w:val="center"/>
              <w:rPr>
                <w:rFonts w:ascii="仿宋" w:hAnsi="仿宋" w:eastAsia="仿宋"/>
                <w:szCs w:val="21"/>
              </w:rPr>
            </w:pPr>
            <w:r>
              <w:rPr>
                <w:rFonts w:hint="eastAsia" w:ascii="仿宋" w:hAnsi="仿宋" w:eastAsia="仿宋"/>
                <w:szCs w:val="21"/>
              </w:rPr>
              <w:t>6</w:t>
            </w:r>
          </w:p>
        </w:tc>
        <w:tc>
          <w:tcPr>
            <w:tcW w:w="1794" w:type="dxa"/>
            <w:gridSpan w:val="3"/>
            <w:vAlign w:val="center"/>
          </w:tcPr>
          <w:p>
            <w:pPr>
              <w:jc w:val="center"/>
              <w:rPr>
                <w:rFonts w:ascii="仿宋" w:hAnsi="仿宋" w:eastAsia="仿宋"/>
                <w:szCs w:val="21"/>
              </w:rPr>
            </w:pPr>
            <w:r>
              <w:rPr>
                <w:rFonts w:hint="eastAsia" w:ascii="仿宋" w:hAnsi="仿宋" w:eastAsia="仿宋"/>
                <w:szCs w:val="21"/>
              </w:rPr>
              <w:t>-</w:t>
            </w:r>
          </w:p>
        </w:tc>
      </w:tr>
    </w:tbl>
    <w:p>
      <w:pPr>
        <w:pStyle w:val="22"/>
        <w:snapToGrid w:val="0"/>
        <w:rPr>
          <w:rFonts w:ascii="仿宋_GB2312" w:hAnsi="仿宋_GB2312" w:eastAsia="仿宋_GB2312" w:cs="仿宋_GB2312"/>
          <w:b/>
          <w:sz w:val="24"/>
        </w:rPr>
      </w:pPr>
    </w:p>
    <w:p>
      <w:pPr>
        <w:pStyle w:val="22"/>
        <w:snapToGrid w:val="0"/>
        <w:rPr>
          <w:rFonts w:ascii="仿宋_GB2312" w:hAnsi="仿宋_GB2312" w:eastAsia="仿宋_GB2312" w:cs="仿宋_GB2312"/>
          <w:sz w:val="24"/>
        </w:rPr>
      </w:pPr>
      <w:r>
        <w:rPr>
          <w:rFonts w:hint="eastAsia" w:ascii="仿宋_GB2312" w:hAnsi="仿宋_GB2312" w:eastAsia="仿宋_GB2312" w:cs="仿宋_GB2312"/>
          <w:b/>
          <w:sz w:val="24"/>
        </w:rPr>
        <w:t>▲ 减分：投标人的信誉情况：</w:t>
      </w:r>
      <w:r>
        <w:rPr>
          <w:rFonts w:hint="eastAsia" w:ascii="仿宋_GB2312" w:hAnsi="仿宋_GB2312" w:eastAsia="仿宋_GB2312" w:cs="仿宋_GB2312"/>
          <w:kern w:val="0"/>
          <w:sz w:val="24"/>
        </w:rPr>
        <w:t>政府采购领域中</w:t>
      </w:r>
      <w:r>
        <w:rPr>
          <w:rFonts w:hint="eastAsia" w:ascii="仿宋_GB2312" w:hAnsi="仿宋_GB2312" w:eastAsia="仿宋_GB2312" w:cs="仿宋_GB2312"/>
          <w:sz w:val="24"/>
        </w:rPr>
        <w:t>投标人在项目招标、投标和合同履约期间是否存在不良行为记录。</w:t>
      </w:r>
    </w:p>
    <w:p>
      <w:pPr>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Cs w:val="21"/>
        </w:rPr>
        <w:t xml:space="preserve"> </w:t>
      </w:r>
      <w:r>
        <w:rPr>
          <w:rFonts w:hint="eastAsia" w:ascii="仿宋_GB2312" w:hAnsi="仿宋_GB2312" w:eastAsia="仿宋_GB2312" w:cs="仿宋_GB2312"/>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w:t>
      </w:r>
      <w:r>
        <w:rPr>
          <w:rFonts w:ascii="仿宋_GB2312" w:hAnsi="宋体" w:eastAsia="仿宋_GB2312"/>
          <w:b/>
          <w:bCs/>
          <w:iCs/>
          <w:sz w:val="24"/>
        </w:rPr>
        <w:t>0</w:t>
      </w:r>
      <w:r>
        <w:rPr>
          <w:rFonts w:hint="eastAsia" w:ascii="仿宋_GB2312" w:hAnsi="宋体" w:eastAsia="仿宋_GB2312"/>
          <w:b/>
          <w:bCs/>
          <w:iCs/>
          <w:sz w:val="24"/>
        </w:rPr>
        <w:t>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即：投标报价得分=(评标基准价／投标报价)×3</w:t>
      </w:r>
      <w:r>
        <w:rPr>
          <w:rFonts w:ascii="仿宋_GB2312" w:hAnsi="宋体" w:eastAsia="仿宋_GB2312"/>
          <w:bCs/>
          <w:iCs/>
          <w:sz w:val="24"/>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p>
    <w:p>
      <w:pPr>
        <w:snapToGrid w:val="0"/>
        <w:rPr>
          <w:rFonts w:ascii="仿宋" w:hAnsi="仿宋" w:eastAsia="仿宋"/>
          <w:b/>
          <w:sz w:val="24"/>
        </w:rPr>
      </w:pPr>
      <w:r>
        <w:rPr>
          <w:rFonts w:hint="eastAsia" w:ascii="仿宋" w:hAnsi="仿宋" w:eastAsia="仿宋"/>
          <w:b/>
          <w:sz w:val="24"/>
        </w:rPr>
        <w:t>2.3本项目各标段内，如出现打有“★”的指标为实质性指标，任意一条出现负偏离的均视同为实质性不响应招标文件要求，作无效投标处理；如打有“▲”的指标则为重要指标，出现正、负偏离按评标办法内说明执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p>
    <w:p>
      <w:pPr>
        <w:snapToGrid w:val="0"/>
        <w:spacing w:line="360" w:lineRule="auto"/>
        <w:jc w:val="center"/>
        <w:rPr>
          <w:rFonts w:ascii="仿宋_GB2312" w:hAnsi="仿宋_GB2312" w:eastAsia="仿宋_GB2312" w:cs="仿宋_GB2312"/>
          <w:b/>
          <w:sz w:val="24"/>
        </w:rPr>
      </w:pPr>
    </w:p>
    <w:p>
      <w:pPr>
        <w:spacing w:line="440" w:lineRule="exact"/>
        <w:ind w:firstLine="480" w:firstLineChars="200"/>
        <w:jc w:val="left"/>
        <w:rPr>
          <w:rFonts w:ascii="仿宋_GB2312" w:hAnsi="宋体" w:eastAsia="仿宋_GB2312"/>
          <w:sz w:val="24"/>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 w:hAnsi="仿宋" w:eastAsia="仿宋" w:cs="仿宋_GB2312"/>
          <w:kern w:val="0"/>
          <w:sz w:val="24"/>
        </w:rPr>
        <w:t>中小企业声明函</w:t>
      </w:r>
      <w:r>
        <w:rPr>
          <w:rFonts w:hint="eastAsia" w:ascii="仿宋_GB2312" w:hAnsi="仿宋_GB2312" w:eastAsia="仿宋_GB2312" w:cs="仿宋_GB2312"/>
          <w:kern w:val="0"/>
          <w:sz w:val="24"/>
        </w:rPr>
        <w:t>………………………………………………（页码）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绍兴市中医院、浙江华元工程咨询有限公司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）的要求，正式授权下述签字人</w:t>
      </w:r>
      <w:r>
        <w:rPr>
          <w:rFonts w:hint="eastAsia" w:ascii="仿宋_GB2312" w:hAnsi="宋体" w:eastAsia="仿宋_GB2312"/>
          <w:b/>
          <w:szCs w:val="24"/>
          <w:u w:val="single"/>
        </w:rPr>
        <w:t>（填写姓名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我方已完全明白招标文件的所有条款要求，兹宣布同意如下：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1.根据招标文件的规定，承诺按标书和合同的规定履行责任和义务。</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(1)具有独立承担民事责任的能力；</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(2)遵守国家法律、行政法规，具有良好的信誉和商业道德；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(3)具有履行合同的能力和良好的履行合同记录；</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(4)良好的资金、财务状况；</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(5)产品及生产所需装备符合中国政府规定的相应技术标准和环保标准；</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(6)没有违反政府采购法规、政策的记录；</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(7)没有发生重大经济纠纷和走私犯罪记录。</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浙江华元工程咨询有限公司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4.我单位保证所供货物质量符合国家强制性规范和标准，达到招标文件规定的要求。</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5.我方理解贵方将不受你们所收到的最低报价或其它任何投标文件的约束；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6.</w:t>
      </w:r>
      <w:r>
        <w:rPr>
          <w:rFonts w:hint="eastAsia" w:ascii="仿宋_GB2312" w:hAnsi="宋体" w:eastAsia="仿宋_GB2312"/>
          <w:szCs w:val="24"/>
        </w:rPr>
        <w:t>本投标自开标之日（投标截止之日）起90天内有效，如中标，有效期将延至合同终止日为止。</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7.我方承诺完全遵守和满足招标文件供货日期(完工日期)和所投产品(服务)的质保期(免费保修期)要求。</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p>
    <w:p>
      <w:pPr>
        <w:pStyle w:val="67"/>
        <w:spacing w:afterLines="0" w:line="440" w:lineRule="exact"/>
        <w:ind w:firstLine="480"/>
        <w:rPr>
          <w:rFonts w:ascii="仿宋_GB2312" w:hAnsi="宋体" w:eastAsia="仿宋_GB2312"/>
          <w:szCs w:val="24"/>
        </w:rPr>
      </w:pP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法定代表人或其授权代表(签字或签章)：</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投标人(电子签章)：　　　　　　　　　　　　　　　　　　　　日期：     </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u w:val="single"/>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spacing w:val="20"/>
                <w:szCs w:val="21"/>
              </w:rPr>
            </w:pPr>
            <w:r>
              <w:rPr>
                <w:rFonts w:hint="eastAsia" w:asciiTheme="minorEastAsia" w:hAnsiTheme="minorEastAsia" w:eastAsiaTheme="minorEastAsia"/>
                <w:b/>
                <w:szCs w:val="21"/>
              </w:rPr>
              <w:t>其中核心产品，由</w:t>
            </w:r>
            <w:r>
              <w:rPr>
                <w:rFonts w:hint="eastAsia" w:asciiTheme="minorEastAsia" w:hAnsiTheme="minorEastAsia" w:eastAsiaTheme="minorEastAsia"/>
                <w:b/>
                <w:szCs w:val="21"/>
                <w:u w:val="single"/>
              </w:rPr>
              <w:t xml:space="preserve">       </w:t>
            </w:r>
            <w:r>
              <w:rPr>
                <w:rFonts w:hint="eastAsia" w:asciiTheme="minorEastAsia" w:hAnsiTheme="minorEastAsia" w:eastAsiaTheme="minorEastAsia"/>
                <w:b/>
                <w:szCs w:val="21"/>
              </w:rPr>
              <w:t xml:space="preserve">（请填写企业名称）制造，该企业 </w:t>
            </w:r>
            <w:r>
              <w:rPr>
                <w:rFonts w:hint="eastAsia" w:asciiTheme="minorEastAsia" w:hAnsiTheme="minorEastAsia" w:eastAsiaTheme="minorEastAsia"/>
                <w:b/>
                <w:szCs w:val="21"/>
                <w:u w:val="single"/>
              </w:rPr>
              <w:t xml:space="preserve">       </w:t>
            </w:r>
            <w:r>
              <w:rPr>
                <w:rFonts w:hint="eastAsia" w:asciiTheme="minorEastAsia" w:hAnsiTheme="minorEastAsia" w:eastAsiaTheme="minorEastAsia"/>
                <w:b/>
                <w:szCs w:val="21"/>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kern w:val="0"/>
          <w:sz w:val="24"/>
          <w:lang w:val="zh-CN"/>
        </w:rPr>
      </w:pPr>
      <w:r>
        <w:rPr>
          <w:rFonts w:hint="eastAsia" w:ascii="仿宋_GB2312" w:hAnsi="宋体" w:eastAsia="仿宋_GB2312"/>
          <w:b/>
          <w:sz w:val="24"/>
        </w:rPr>
        <w:t>6、</w:t>
      </w:r>
      <w:r>
        <w:rPr>
          <w:rFonts w:hint="eastAsia" w:ascii="仿宋_GB2312" w:hAnsi="仿宋" w:eastAsia="仿宋_GB2312" w:cs="仿宋_GB2312"/>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sz w:val="24"/>
        </w:rPr>
        <w:t>投标人应如实填写是否可享受价格扣除，否则投标价格不可享受价格扣除。</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kern w:val="0"/>
          <w:sz w:val="24"/>
          <w:lang w:val="zh-CN"/>
        </w:rPr>
        <w:t>7.特别提示：采购机构将对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投标人名称（电子签章）：</w:t>
      </w:r>
    </w:p>
    <w:p>
      <w:pPr>
        <w:spacing w:line="360" w:lineRule="auto"/>
        <w:jc w:val="center"/>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179"/>
        <w:widowControl/>
        <w:numPr>
          <w:ilvl w:val="0"/>
          <w:numId w:val="6"/>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179"/>
        <w:widowControl/>
        <w:numPr>
          <w:ilvl w:val="0"/>
          <w:numId w:val="6"/>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rPr>
        <w:t>绍兴市中医院</w:t>
      </w:r>
      <w:r>
        <w:rPr>
          <w:rFonts w:hint="eastAsia" w:ascii="仿宋_GB2312" w:hAnsi="仿宋_GB2312" w:eastAsia="仿宋_GB2312" w:cs="仿宋_GB2312"/>
        </w:rPr>
        <w:t>的</w:t>
      </w:r>
      <w:r>
        <w:rPr>
          <w:rFonts w:hint="eastAsia" w:ascii="仿宋_GB2312" w:hAnsi="仿宋_GB2312" w:eastAsia="仿宋_GB2312" w:cs="仿宋_GB2312"/>
          <w:u w:val="single"/>
        </w:rPr>
        <w:t>绍兴市中医院护工护送服务项目采购</w:t>
      </w:r>
      <w:r>
        <w:rPr>
          <w:rFonts w:hint="eastAsia" w:ascii="仿宋_GB2312" w:hAnsi="仿宋_GB2312" w:eastAsia="仿宋_GB2312" w:cs="仿宋_GB2312"/>
        </w:rPr>
        <w:t xml:space="preserve">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企业名称（</w:t>
      </w:r>
      <w:r>
        <w:rPr>
          <w:rFonts w:hint="eastAsia" w:ascii="仿宋_GB2312" w:hAnsi="宋体" w:eastAsia="仿宋_GB2312"/>
        </w:rPr>
        <w:t>电子签章</w:t>
      </w:r>
      <w:r>
        <w:rPr>
          <w:rFonts w:hint="eastAsia" w:ascii="仿宋_GB2312" w:hAnsi="仿宋_GB2312" w:eastAsia="仿宋_GB2312" w:cs="仿宋_GB2312"/>
          <w:sz w:val="24"/>
        </w:rPr>
        <w:t xml:space="preserve">）：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_GB2312" w:hAnsi="仿宋_GB2312" w:eastAsia="仿宋_GB2312" w:cs="仿宋_GB2312"/>
          <w:b/>
          <w:sz w:val="24"/>
        </w:rPr>
        <w:t>必须提供</w:t>
      </w:r>
      <w:r>
        <w:rPr>
          <w:rFonts w:hint="eastAsia" w:ascii="仿宋_GB2312" w:hAnsi="仿宋_GB2312" w:eastAsia="仿宋_GB2312" w:cs="仿宋_GB2312"/>
          <w:sz w:val="24"/>
        </w:rPr>
        <w:t>经审计的企业财务报表（包含且不仅限于营业收入、资产总额等数据）和企业所有从业人员最近月度的社保缴纳凭证等相关证明以便核查。</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spacing w:line="588" w:lineRule="exact"/>
        <w:rPr>
          <w:rFonts w:ascii="仿宋_GB2312" w:hAnsi="仿宋_GB2312" w:eastAsia="仿宋_GB2312" w:cs="仿宋_GB2312"/>
          <w:sz w:val="24"/>
        </w:rPr>
      </w:pPr>
    </w:p>
    <w:p>
      <w:pPr>
        <w:spacing w:line="588" w:lineRule="exact"/>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绍兴市中医院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绍兴市中医院护工护送服务项目采购</w:t>
      </w:r>
      <w:r>
        <w:rPr>
          <w:rFonts w:hint="eastAsia" w:ascii="仿宋_GB2312" w:hAnsi="仿宋_GB2312" w:eastAsia="仿宋_GB2312" w:cs="仿宋_GB2312"/>
          <w:sz w:val="24"/>
        </w:rPr>
        <w:t>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tabs>
          <w:tab w:val="left" w:pos="4860"/>
        </w:tabs>
        <w:spacing w:line="588" w:lineRule="exact"/>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单位名称（</w:t>
      </w:r>
      <w:r>
        <w:rPr>
          <w:rFonts w:hint="eastAsia" w:ascii="仿宋_GB2312" w:hAnsi="宋体" w:eastAsia="仿宋_GB2312"/>
        </w:rPr>
        <w:t>电子签章</w:t>
      </w:r>
      <w:r>
        <w:rPr>
          <w:rFonts w:hint="eastAsia" w:ascii="仿宋_GB2312" w:hAnsi="仿宋_GB2312" w:eastAsia="仿宋_GB2312" w:cs="仿宋_GB2312"/>
          <w:sz w:val="24"/>
        </w:rPr>
        <w:t>）：</w:t>
      </w:r>
    </w:p>
    <w:p>
      <w:pPr>
        <w:tabs>
          <w:tab w:val="left" w:pos="4860"/>
        </w:tabs>
        <w:spacing w:line="588" w:lineRule="exact"/>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800" w:lineRule="exact"/>
        <w:rPr>
          <w:rFonts w:ascii="仿宋_GB2312" w:hAnsi="宋体" w:eastAsia="仿宋_GB2312"/>
          <w:b/>
          <w:sz w:val="24"/>
        </w:rPr>
      </w:pP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0"/>
        <w:spacing w:line="360" w:lineRule="auto"/>
        <w:ind w:left="0" w:firstLine="0" w:firstLineChars="0"/>
        <w:rPr>
          <w:rFonts w:hAnsi="仿宋_GB2312" w:cs="仿宋_GB2312"/>
        </w:rPr>
      </w:pPr>
      <w:r>
        <w:rPr>
          <w:rFonts w:hint="eastAsia" w:hAnsi="仿宋_GB2312" w:cs="仿宋_GB2312"/>
        </w:rPr>
        <w:t>（1）法定代表人授权书 …………………………………………………（页码）</w:t>
      </w:r>
    </w:p>
    <w:p>
      <w:pPr>
        <w:pStyle w:val="190"/>
        <w:spacing w:line="360" w:lineRule="auto"/>
        <w:ind w:left="0" w:firstLine="0" w:firstLineChars="0"/>
        <w:rPr>
          <w:rFonts w:hAnsi="仿宋_GB2312" w:cs="仿宋_GB2312"/>
        </w:rPr>
      </w:pPr>
      <w:r>
        <w:rPr>
          <w:rFonts w:hint="eastAsia" w:hAnsi="仿宋_GB2312" w:cs="仿宋_GB2312"/>
        </w:rPr>
        <w:t>（2）授权代表社保证明（复印件）…………………………………………（页码）</w:t>
      </w:r>
    </w:p>
    <w:p>
      <w:pPr>
        <w:pStyle w:val="190"/>
        <w:spacing w:line="360" w:lineRule="auto"/>
        <w:ind w:left="0" w:firstLine="0" w:firstLineChars="0"/>
        <w:rPr>
          <w:rFonts w:hAnsi="仿宋_GB2312" w:cs="仿宋_GB2312"/>
        </w:rPr>
      </w:pPr>
      <w:r>
        <w:rPr>
          <w:rFonts w:hint="eastAsia" w:hAnsi="仿宋_GB2312" w:cs="仿宋_GB2312"/>
        </w:rPr>
        <w:t>（3）法定代表人及其授权代表的身份证（复印件）………………………（页码）（4）法定代表人身份证明书…………………………………………………（页码）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（5）营业执照(或事业法人登记证或其他登记证明材料)复印件</w:t>
      </w:r>
      <w:r>
        <w:rPr>
          <w:rFonts w:hint="eastAsia" w:hAnsi="仿宋_GB2312" w:cs="仿宋_GB2312"/>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（6）2019年度资产负债表等财务报表资料文件(新成立的公司，提供情况说明)</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（7）具有履</w:t>
      </w:r>
      <w:r>
        <w:rPr>
          <w:rFonts w:hint="eastAsia" w:ascii="仿宋_GB2312" w:hAnsi="仿宋_GB2312" w:eastAsia="仿宋_GB2312" w:cs="仿宋_GB2312"/>
          <w:kern w:val="0"/>
          <w:sz w:val="24"/>
        </w:rPr>
        <w:t>行合同所必需的设备和专业技术能力的承诺函………………（页码）</w:t>
      </w:r>
    </w:p>
    <w:p>
      <w:pPr>
        <w:pStyle w:val="190"/>
        <w:spacing w:line="360" w:lineRule="auto"/>
        <w:ind w:firstLine="0" w:firstLineChars="0"/>
        <w:rPr>
          <w:rFonts w:hAnsi="仿宋_GB2312" w:cs="仿宋_GB2312"/>
        </w:rPr>
      </w:pPr>
      <w:r>
        <w:rPr>
          <w:rFonts w:hint="eastAsia" w:hAnsi="仿宋_GB2312" w:cs="仿宋_GB2312"/>
        </w:rPr>
        <w:t>（8）重大违法记录的声明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r>
        <w:rPr>
          <w:rFonts w:hint="eastAsia" w:hAnsi="仿宋_GB2312" w:cs="仿宋_GB2312"/>
        </w:rPr>
        <w:t>（9）符合特定资格条件（如果项目要求）的有关证明材料（复印件）…（页码）</w:t>
      </w:r>
    </w:p>
    <w:p>
      <w:pPr>
        <w:pStyle w:val="190"/>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snapToGrid w:val="0"/>
        </w:rPr>
        <w:t>非本地投标人售后服务机构证明材料</w:t>
      </w:r>
      <w:r>
        <w:rPr>
          <w:rFonts w:hint="eastAsia" w:hAnsi="仿宋_GB2312" w:cs="仿宋_GB2312"/>
        </w:rPr>
        <w:t>…………………………………（页码）</w:t>
      </w:r>
    </w:p>
    <w:p>
      <w:pPr>
        <w:pStyle w:val="190"/>
        <w:spacing w:line="360" w:lineRule="auto"/>
        <w:ind w:left="0" w:firstLine="0" w:firstLineChars="0"/>
        <w:rPr>
          <w:rFonts w:hAnsi="仿宋_GB2312" w:cs="仿宋_GB2312"/>
        </w:rPr>
      </w:pPr>
      <w:r>
        <w:rPr>
          <w:rFonts w:hint="eastAsia" w:hAnsi="仿宋_GB2312" w:cs="仿宋_GB2312"/>
        </w:rPr>
        <w:t>（11）所有与符合性审查有关的资信文件（复印件） ……………………（页码）</w:t>
      </w:r>
    </w:p>
    <w:p>
      <w:pPr>
        <w:pStyle w:val="190"/>
        <w:spacing w:line="360" w:lineRule="auto"/>
        <w:ind w:left="0" w:firstLine="0" w:firstLineChars="0"/>
        <w:rPr>
          <w:rFonts w:hAnsi="仿宋_GB2312" w:cs="仿宋_GB2312"/>
        </w:rPr>
      </w:pPr>
      <w:r>
        <w:rPr>
          <w:rFonts w:hint="eastAsia" w:hAnsi="仿宋_GB2312" w:cs="仿宋_GB2312"/>
        </w:rPr>
        <w:t>（12）</w:t>
      </w:r>
      <w:r>
        <w:rPr>
          <w:rFonts w:hint="eastAsia" w:hAnsi="仿宋_GB2312" w:cs="仿宋_GB2312"/>
          <w:lang w:val="zh-CN"/>
        </w:rPr>
        <w:t>主要业绩证明… ………………………………………………</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0"/>
        <w:spacing w:line="360" w:lineRule="auto"/>
        <w:ind w:left="0" w:firstLine="0" w:firstLineChars="0"/>
        <w:rPr>
          <w:rFonts w:hAnsi="仿宋_GB2312" w:cs="仿宋_GB2312"/>
        </w:rPr>
      </w:pPr>
      <w:r>
        <w:rPr>
          <w:rFonts w:hint="eastAsia" w:hAnsi="仿宋_GB2312" w:cs="仿宋_GB2312"/>
        </w:rPr>
        <w:t>（13）廉政承诺书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（15）技术偏离说明表………………………………………………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（16）组织实施方案……………………………………………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（23）</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绍兴市中医院、浙江华元工程咨询有限公司</w:t>
      </w:r>
      <w:r>
        <w:rPr>
          <w:rFonts w:hint="eastAsia" w:ascii="仿宋_GB2312" w:hAnsi="宋体" w:eastAsia="仿宋_GB2312"/>
          <w:sz w:val="24"/>
        </w:rPr>
        <w:t>组织的</w:t>
      </w:r>
      <w:r>
        <w:rPr>
          <w:rFonts w:hint="eastAsia" w:ascii="仿宋_GB2312" w:hAnsi="宋体" w:eastAsia="仿宋_GB2312"/>
          <w:sz w:val="24"/>
          <w:u w:val="single"/>
        </w:rPr>
        <w:t>绍兴市中医院护工护送服务项目采购</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投标人名称（</w:t>
      </w:r>
      <w:r>
        <w:rPr>
          <w:rFonts w:hint="eastAsia" w:ascii="仿宋_GB2312" w:hAnsi="宋体" w:eastAsia="仿宋_GB2312"/>
        </w:rPr>
        <w:t>电子签章</w:t>
      </w:r>
      <w:r>
        <w:rPr>
          <w:rFonts w:hint="eastAsia" w:ascii="仿宋_GB2312" w:hAnsi="宋体" w:eastAsia="仿宋_GB2312"/>
          <w:sz w:val="24"/>
        </w:rPr>
        <w:t>）：</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w:t>
      </w:r>
      <w:r>
        <w:rPr>
          <w:rFonts w:hint="eastAsia" w:ascii="仿宋_GB2312" w:hAnsi="宋体" w:eastAsia="仿宋_GB2312"/>
        </w:rPr>
        <w:t>电子签章</w:t>
      </w:r>
      <w:r>
        <w:rPr>
          <w:rFonts w:hint="eastAsia" w:ascii="仿宋_GB2312" w:hAnsi="宋体" w:eastAsia="仿宋_GB2312"/>
          <w:sz w:val="24"/>
        </w:rPr>
        <w:t>）</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年月日</w:t>
      </w:r>
    </w:p>
    <w:p>
      <w:pPr>
        <w:spacing w:line="360" w:lineRule="auto"/>
        <w:jc w:val="center"/>
        <w:rPr>
          <w:rFonts w:ascii="仿宋_GB2312" w:hAnsi="宋体" w:eastAsia="仿宋_GB2312"/>
          <w:b/>
          <w:sz w:val="30"/>
          <w:szCs w:val="30"/>
        </w:rPr>
      </w:pPr>
    </w:p>
    <w:p>
      <w:pPr>
        <w:pageBreakBefore/>
        <w:spacing w:line="360" w:lineRule="auto"/>
        <w:rPr>
          <w:rFonts w:ascii="仿宋_GB2312" w:hAnsi="仿宋_GB2312" w:eastAsia="仿宋_GB2312" w:cs="仿宋_GB2312"/>
          <w:b/>
          <w:sz w:val="30"/>
          <w:szCs w:val="30"/>
        </w:rPr>
      </w:pPr>
      <w:r>
        <w:rPr>
          <w:rFonts w:hint="eastAsia" w:ascii="仿宋_GB2312" w:hAnsi="宋体" w:eastAsia="仿宋_GB2312"/>
          <w:b/>
          <w:sz w:val="30"/>
          <w:szCs w:val="30"/>
        </w:rPr>
        <w:t>5</w:t>
      </w:r>
      <w:r>
        <w:rPr>
          <w:rFonts w:hint="eastAsia" w:ascii="仿宋_GB2312" w:hAnsi="仿宋_GB2312" w:eastAsia="仿宋_GB2312" w:cs="仿宋_GB2312"/>
          <w:b/>
          <w:kern w:val="0"/>
          <w:sz w:val="30"/>
          <w:szCs w:val="30"/>
          <w:lang w:val="zh-CN"/>
        </w:rPr>
        <w:t>、</w:t>
      </w:r>
      <w:r>
        <w:rPr>
          <w:rFonts w:hint="eastAsia" w:ascii="仿宋_GB2312" w:hAnsi="仿宋_GB2312" w:eastAsia="仿宋_GB2312" w:cs="仿宋_GB2312"/>
          <w:b/>
          <w:sz w:val="30"/>
          <w:szCs w:val="30"/>
        </w:rPr>
        <w:t>营业执照（或事业法人登记证或其他登记证明材料）（复印件）</w:t>
      </w: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7、具有履行合同所必需的设备和专业技术能力的承诺函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sz w:val="24"/>
        </w:rPr>
        <w:t>绍兴市中医院、浙江华元工程咨询有限公司</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我方郑重承诺，我方具有履行绍兴市中医院护工护送服务项目采购（招标编号:HYCG2020123）合同所必需的设备和专业技术能力。如中标，我方将保证合同顺利履行。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 投标人名称(</w:t>
      </w:r>
      <w:r>
        <w:rPr>
          <w:rFonts w:hint="eastAsia" w:ascii="仿宋_GB2312" w:hAnsi="宋体" w:eastAsia="仿宋_GB2312"/>
        </w:rPr>
        <w:t>电子签章</w:t>
      </w:r>
      <w:r>
        <w:rPr>
          <w:rFonts w:hint="eastAsia" w:ascii="仿宋" w:hAnsi="仿宋" w:eastAsia="仿宋" w:cs="仿宋_GB2312"/>
          <w:kern w:val="0"/>
          <w:sz w:val="24"/>
          <w:lang w:val="zh-CN"/>
        </w:rPr>
        <w:t>)：</w:t>
      </w:r>
    </w:p>
    <w:p>
      <w:pPr>
        <w:snapToGrid w:val="0"/>
        <w:spacing w:line="360" w:lineRule="auto"/>
        <w:rPr>
          <w:rFonts w:ascii="仿宋_GB2312" w:hAnsi="仿宋_GB2312" w:eastAsia="仿宋_GB2312" w:cs="仿宋_GB2312"/>
          <w:b/>
          <w:kern w:val="0"/>
          <w:sz w:val="32"/>
          <w:szCs w:val="32"/>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8、重大违法记录的声明</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绍兴市中医院、浙江华元工程咨询有限公司</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没有重大违法记录；也</w:t>
      </w:r>
      <w:r>
        <w:rPr>
          <w:rFonts w:hint="eastAsia" w:ascii="仿宋_GB2312" w:hAnsi="仿宋_GB2312" w:eastAsia="仿宋_GB2312"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投标人名称(</w:t>
      </w:r>
      <w:r>
        <w:rPr>
          <w:rFonts w:hint="eastAsia" w:ascii="仿宋_GB2312" w:hAnsi="宋体" w:eastAsia="仿宋_GB2312"/>
        </w:rPr>
        <w:t>电子签章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10、非本地投标人售后服务机构证明材料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11、所有与符合性审查有关的资信文件（复印件）</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sz w:val="24"/>
        </w:rPr>
        <w:t>（1. 提供依法缴纳税收和社会保障资金的良好记录证明，税收和社保证明打印时间不得早于投标截止时间前1个月；2.</w:t>
      </w:r>
      <w:r>
        <w:rPr>
          <w:rFonts w:hint="eastAsia" w:ascii="仿宋_GB2312" w:hAnsi="仿宋_GB2312" w:eastAsia="仿宋_GB2312" w:cs="仿宋_GB2312"/>
          <w:sz w:val="24"/>
        </w:rPr>
        <w:t>其他资料由投标人根据采购需求及招标文件要求编制。</w:t>
      </w:r>
      <w:r>
        <w:rPr>
          <w:rFonts w:hint="eastAsia" w:ascii="仿宋_GB2312" w:hAnsi="仿宋_GB2312" w:eastAsia="仿宋_GB2312" w:cs="仿宋_GB2312"/>
          <w:b/>
          <w:sz w:val="24"/>
        </w:rPr>
        <w:t>）</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 xml:space="preserve">）：                       </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                   </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日期：  年  月   日</w:t>
      </w:r>
    </w:p>
    <w:p>
      <w:pPr>
        <w:pStyle w:val="191"/>
        <w:pageBreakBefore/>
        <w:ind w:firstLine="0"/>
        <w:jc w:val="both"/>
        <w:rPr>
          <w:rFonts w:hAnsi="仿宋_GB2312" w:cs="仿宋_GB2312"/>
        </w:rPr>
      </w:pPr>
      <w:r>
        <w:rPr>
          <w:rFonts w:hint="eastAsia" w:hAnsi="仿宋_GB2312" w:cs="仿宋_GB2312"/>
        </w:rPr>
        <w:t>13、廉政承诺书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绍兴市中医院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5037" w:firstLineChars="209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宋体" w:eastAsia="仿宋_GB2312"/>
        </w:rPr>
        <w:t>电子签章</w:t>
      </w:r>
      <w:r>
        <w:rPr>
          <w:rFonts w:hint="eastAsia" w:ascii="仿宋_GB2312" w:hAnsi="仿宋_GB2312" w:eastAsia="仿宋_GB2312" w:cs="仿宋_GB2312"/>
          <w:kern w:val="0"/>
          <w:sz w:val="24"/>
          <w:lang w:val="zh-CN"/>
        </w:rPr>
        <w:t xml:space="preserve">）：                </w:t>
      </w:r>
    </w:p>
    <w:p>
      <w:pPr>
        <w:spacing w:line="360" w:lineRule="auto"/>
        <w:ind w:left="5040"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法定代表人或其授权代表（签字）：                                                                                                                                                                    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8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pt;width:441.6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w:t>
      </w:r>
    </w:p>
    <w:p>
      <w:pPr>
        <w:spacing w:line="360" w:lineRule="auto"/>
        <w:jc w:val="center"/>
        <w:rPr>
          <w:rFonts w:ascii="仿宋_GB2312" w:hAnsi="仿宋_GB2312" w:eastAsia="仿宋_GB2312" w:cs="仿宋_GB2312"/>
          <w:b/>
          <w:bCs/>
          <w:kern w:val="0"/>
          <w:sz w:val="24"/>
          <w:lang w:val="zh-CN"/>
        </w:rPr>
      </w:pPr>
      <w:r>
        <w:rPr>
          <w:rFonts w:hint="eastAsia" w:ascii="仿宋_GB2312" w:hAnsi="仿宋_GB2312" w:eastAsia="仿宋_GB2312"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autoSpaceDE w:val="0"/>
        <w:autoSpaceDN w:val="0"/>
        <w:spacing w:line="360" w:lineRule="auto"/>
        <w:ind w:firstLine="5040" w:firstLineChars="21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w:t>
      </w:r>
      <w:r>
        <w:rPr>
          <w:rFonts w:hint="eastAsia" w:ascii="仿宋_GB2312" w:hAnsi="宋体" w:eastAsia="仿宋_GB2312"/>
        </w:rPr>
        <w:t>电子签章</w:t>
      </w:r>
      <w:r>
        <w:rPr>
          <w:rFonts w:hint="eastAsia" w:ascii="仿宋_GB2312" w:hAnsi="仿宋_GB2312" w:eastAsia="仿宋_GB2312" w:cs="仿宋_GB2312"/>
          <w:kern w:val="0"/>
          <w:sz w:val="24"/>
          <w:lang w:val="zh-CN"/>
        </w:rPr>
        <w:t xml:space="preserve">）：      </w:t>
      </w:r>
    </w:p>
    <w:p>
      <w:pPr>
        <w:autoSpaceDE w:val="0"/>
        <w:autoSpaceDN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法定代表人或其授权代表（签字）： </w:t>
      </w:r>
    </w:p>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16、组织实施方案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autoSpaceDE w:val="0"/>
        <w:autoSpaceDN w:val="0"/>
        <w:spacing w:line="360" w:lineRule="auto"/>
        <w:ind w:firstLine="4440" w:firstLineChars="185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17、售后服务方案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autoSpaceDE w:val="0"/>
        <w:autoSpaceDN w:val="0"/>
        <w:spacing w:line="360" w:lineRule="auto"/>
        <w:ind w:firstLine="4800" w:firstLineChars="200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 xml:space="preserve">                                     日期：  年  月   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附表C:本项目的项目经理和小组人员近3个月交纳社保记录情况表</w:t>
      </w:r>
      <w:r>
        <w:rPr>
          <w:rFonts w:hint="eastAsia" w:ascii="仿宋_GB2312" w:hAnsi="仿宋_GB2312" w:eastAsia="仿宋_GB2312" w:cs="仿宋_GB2312"/>
          <w:sz w:val="24"/>
        </w:rPr>
        <w:t>（以社保局缴纳凭证作附件）</w:t>
      </w:r>
    </w:p>
    <w:p>
      <w:pPr>
        <w:autoSpaceDE w:val="0"/>
        <w:autoSpaceDN w:val="0"/>
        <w:spacing w:line="360" w:lineRule="auto"/>
        <w:ind w:firstLine="4440" w:firstLineChars="185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日期：  年  月   日</w:t>
      </w: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autoSpaceDE w:val="0"/>
        <w:autoSpaceDN w:val="0"/>
        <w:spacing w:line="360" w:lineRule="auto"/>
        <w:ind w:firstLine="4440" w:firstLineChars="1850"/>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20、</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21、</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ind w:firstLine="4800" w:firstLineChars="2000"/>
        <w:rPr>
          <w:rFonts w:ascii="仿宋_GB2312" w:hAnsi="仿宋_GB2312" w:eastAsia="仿宋_GB2312" w:cs="仿宋_GB2312"/>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 xml:space="preserve">）：                       </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                   </w:t>
      </w:r>
    </w:p>
    <w:p>
      <w:pPr>
        <w:autoSpaceDE w:val="0"/>
        <w:autoSpaceDN w:val="0"/>
        <w:spacing w:line="360" w:lineRule="auto"/>
        <w:ind w:firstLine="120"/>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日期：  年  月   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22、验收方案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autoSpaceDE w:val="0"/>
        <w:autoSpaceDN w:val="0"/>
        <w:spacing w:line="360" w:lineRule="auto"/>
        <w:ind w:firstLine="4800" w:firstLineChars="2000"/>
        <w:rPr>
          <w:rFonts w:ascii="仿宋_GB2312" w:hAnsi="仿宋_GB2312" w:eastAsia="仿宋_GB2312" w:cs="仿宋_GB2312"/>
          <w:sz w:val="24"/>
        </w:rPr>
      </w:pPr>
      <w:r>
        <w:rPr>
          <w:rFonts w:hint="eastAsia" w:ascii="仿宋_GB2312" w:hAnsi="仿宋_GB2312" w:eastAsia="仿宋_GB2312" w:cs="仿宋_GB2312"/>
          <w:kern w:val="0"/>
          <w:sz w:val="24"/>
        </w:rPr>
        <w:t>投标人名称（</w:t>
      </w:r>
      <w:r>
        <w:rPr>
          <w:rFonts w:hint="eastAsia" w:ascii="仿宋_GB2312" w:hAnsi="宋体" w:eastAsia="仿宋_GB2312"/>
        </w:rPr>
        <w:t>电子签章</w:t>
      </w:r>
      <w:r>
        <w:rPr>
          <w:rFonts w:hint="eastAsia" w:ascii="仿宋_GB2312" w:hAnsi="仿宋_GB2312" w:eastAsia="仿宋_GB2312" w:cs="仿宋_GB2312"/>
          <w:kern w:val="0"/>
          <w:sz w:val="24"/>
        </w:rPr>
        <w:t xml:space="preserve">）：                       </w:t>
      </w: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法定代表人或其授权代表（签字）：                   </w:t>
      </w:r>
    </w:p>
    <w:p>
      <w:pPr>
        <w:spacing w:line="360"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23、认为需要的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autoSpaceDE w:val="0"/>
        <w:autoSpaceDN w:val="0"/>
        <w:spacing w:line="360" w:lineRule="auto"/>
        <w:ind w:firstLine="5040" w:firstLineChars="21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w:t>
      </w:r>
      <w:r>
        <w:rPr>
          <w:rFonts w:hint="eastAsia" w:ascii="仿宋_GB2312" w:hAnsi="宋体" w:eastAsia="仿宋_GB2312"/>
        </w:rPr>
        <w:t>电子签章</w:t>
      </w:r>
      <w:r>
        <w:rPr>
          <w:rFonts w:hint="eastAsia" w:ascii="仿宋_GB2312" w:hAnsi="仿宋_GB2312" w:eastAsia="仿宋_GB2312" w:cs="仿宋_GB2312"/>
          <w:kern w:val="0"/>
          <w:sz w:val="24"/>
          <w:lang w:val="zh-CN"/>
        </w:rPr>
        <w:t xml:space="preserve">）：      </w:t>
      </w:r>
    </w:p>
    <w:p>
      <w:pPr>
        <w:autoSpaceDE w:val="0"/>
        <w:autoSpaceDN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法定代表人或其授权代表（签字）： </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sectPr>
      <w:headerReference r:id="rId5" w:type="default"/>
      <w:footerReference r:id="rId6" w:type="default"/>
      <w:footerReference r:id="rId7" w:type="even"/>
      <w:pgSz w:w="11906" w:h="16838"/>
      <w:pgMar w:top="1440" w:right="1797" w:bottom="1440" w:left="1797" w:header="1021" w:footer="902" w:gutter="0"/>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昆仑楷体">
    <w:altName w:val="黑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_GB2312">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_GB2312" w:eastAsia="Times New Roman"/>
      </w:rPr>
    </w:pPr>
    <w:r>
      <w:rPr>
        <w:rFonts w:ascii="??_GB2312" w:eastAsia="Times New Roman"/>
      </w:rPr>
      <w:t xml:space="preserve">第 </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5</w:t>
    </w:r>
    <w:r>
      <w:rPr>
        <w:rFonts w:ascii="??_GB2312" w:eastAsia="Times New Roman"/>
      </w:rPr>
      <w:fldChar w:fldCharType="end"/>
    </w:r>
    <w:r>
      <w:rPr>
        <w:rFonts w:ascii="??_GB2312" w:eastAsia="Times New Roman"/>
      </w:rPr>
      <w:t xml:space="preserve"> 页 共 </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53</w:t>
    </w:r>
    <w:r>
      <w:rPr>
        <w:rFonts w:ascii="??_GB2312" w:eastAsia="Times New Roman"/>
      </w:rPr>
      <w:fldChar w:fldCharType="end"/>
    </w:r>
    <w:r>
      <w:rPr>
        <w:rFonts w:ascii="??_GB2312" w:eastAsia="Times New Roman"/>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32</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jc w:val="both"/>
    </w:pPr>
    <w:r>
      <w:rPr>
        <w:rFonts w:hint="eastAsia"/>
      </w:rPr>
      <w:t>公开招标文件                                                       招标编号:</w:t>
    </w:r>
    <w:r>
      <w:t>HYCG2020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4ED"/>
    <w:rsid w:val="00004C13"/>
    <w:rsid w:val="00005125"/>
    <w:rsid w:val="00010C9A"/>
    <w:rsid w:val="00010FC1"/>
    <w:rsid w:val="0001278F"/>
    <w:rsid w:val="0002045E"/>
    <w:rsid w:val="00021D87"/>
    <w:rsid w:val="0002203D"/>
    <w:rsid w:val="0002468D"/>
    <w:rsid w:val="00025A9F"/>
    <w:rsid w:val="00026762"/>
    <w:rsid w:val="00031F75"/>
    <w:rsid w:val="000329A7"/>
    <w:rsid w:val="00033D7B"/>
    <w:rsid w:val="00035A3C"/>
    <w:rsid w:val="000402C8"/>
    <w:rsid w:val="000402F5"/>
    <w:rsid w:val="00040A03"/>
    <w:rsid w:val="00046CD4"/>
    <w:rsid w:val="00047118"/>
    <w:rsid w:val="0005172F"/>
    <w:rsid w:val="000517D0"/>
    <w:rsid w:val="00051C47"/>
    <w:rsid w:val="000535F4"/>
    <w:rsid w:val="00055C09"/>
    <w:rsid w:val="00056199"/>
    <w:rsid w:val="0005700A"/>
    <w:rsid w:val="0006049D"/>
    <w:rsid w:val="0006344A"/>
    <w:rsid w:val="000643A5"/>
    <w:rsid w:val="00065197"/>
    <w:rsid w:val="000657C6"/>
    <w:rsid w:val="00065EFB"/>
    <w:rsid w:val="00066F0D"/>
    <w:rsid w:val="00067FB2"/>
    <w:rsid w:val="0007335C"/>
    <w:rsid w:val="00074373"/>
    <w:rsid w:val="00075C0A"/>
    <w:rsid w:val="000812D0"/>
    <w:rsid w:val="00082DC1"/>
    <w:rsid w:val="00083E93"/>
    <w:rsid w:val="00083EB1"/>
    <w:rsid w:val="00084B10"/>
    <w:rsid w:val="00087605"/>
    <w:rsid w:val="00091FD7"/>
    <w:rsid w:val="00092183"/>
    <w:rsid w:val="00092C85"/>
    <w:rsid w:val="000933A2"/>
    <w:rsid w:val="0009629C"/>
    <w:rsid w:val="000970DE"/>
    <w:rsid w:val="00097421"/>
    <w:rsid w:val="00097868"/>
    <w:rsid w:val="000A31B9"/>
    <w:rsid w:val="000A3FC5"/>
    <w:rsid w:val="000A5AC0"/>
    <w:rsid w:val="000B0284"/>
    <w:rsid w:val="000B0FCB"/>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5F3"/>
    <w:rsid w:val="000E6F8C"/>
    <w:rsid w:val="000E72A0"/>
    <w:rsid w:val="000E731D"/>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A6C"/>
    <w:rsid w:val="00125D70"/>
    <w:rsid w:val="0012630E"/>
    <w:rsid w:val="00130B81"/>
    <w:rsid w:val="00132EE2"/>
    <w:rsid w:val="001345B3"/>
    <w:rsid w:val="00134A75"/>
    <w:rsid w:val="0013527E"/>
    <w:rsid w:val="00137525"/>
    <w:rsid w:val="00137F9A"/>
    <w:rsid w:val="0014078D"/>
    <w:rsid w:val="0014242C"/>
    <w:rsid w:val="0014545F"/>
    <w:rsid w:val="00145D25"/>
    <w:rsid w:val="00154591"/>
    <w:rsid w:val="00154E3A"/>
    <w:rsid w:val="00156633"/>
    <w:rsid w:val="00156E1C"/>
    <w:rsid w:val="00157269"/>
    <w:rsid w:val="0015771E"/>
    <w:rsid w:val="00157914"/>
    <w:rsid w:val="00157FB7"/>
    <w:rsid w:val="00161F66"/>
    <w:rsid w:val="00162DD9"/>
    <w:rsid w:val="001637A2"/>
    <w:rsid w:val="00165068"/>
    <w:rsid w:val="001657B2"/>
    <w:rsid w:val="00171701"/>
    <w:rsid w:val="0017455C"/>
    <w:rsid w:val="00174F52"/>
    <w:rsid w:val="001751A8"/>
    <w:rsid w:val="0018130F"/>
    <w:rsid w:val="00181544"/>
    <w:rsid w:val="00181B76"/>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A6E37"/>
    <w:rsid w:val="001B2770"/>
    <w:rsid w:val="001B485F"/>
    <w:rsid w:val="001B589D"/>
    <w:rsid w:val="001B70E5"/>
    <w:rsid w:val="001C07C7"/>
    <w:rsid w:val="001C57F3"/>
    <w:rsid w:val="001C6042"/>
    <w:rsid w:val="001D24BB"/>
    <w:rsid w:val="001D3CEA"/>
    <w:rsid w:val="001D6ED7"/>
    <w:rsid w:val="001D76A1"/>
    <w:rsid w:val="001E3B20"/>
    <w:rsid w:val="001E459E"/>
    <w:rsid w:val="001E4A9F"/>
    <w:rsid w:val="001F14C4"/>
    <w:rsid w:val="001F2767"/>
    <w:rsid w:val="001F429B"/>
    <w:rsid w:val="001F43C6"/>
    <w:rsid w:val="001F47C7"/>
    <w:rsid w:val="001F4C63"/>
    <w:rsid w:val="001F661E"/>
    <w:rsid w:val="001F7E31"/>
    <w:rsid w:val="0020236F"/>
    <w:rsid w:val="00204DA6"/>
    <w:rsid w:val="0020567D"/>
    <w:rsid w:val="002056F9"/>
    <w:rsid w:val="002062F2"/>
    <w:rsid w:val="0020786F"/>
    <w:rsid w:val="002102AD"/>
    <w:rsid w:val="00210450"/>
    <w:rsid w:val="002105F0"/>
    <w:rsid w:val="00211787"/>
    <w:rsid w:val="00214C2B"/>
    <w:rsid w:val="00223848"/>
    <w:rsid w:val="00223A5B"/>
    <w:rsid w:val="0022698F"/>
    <w:rsid w:val="00231CB7"/>
    <w:rsid w:val="00233356"/>
    <w:rsid w:val="00234111"/>
    <w:rsid w:val="00235AC1"/>
    <w:rsid w:val="0023638E"/>
    <w:rsid w:val="00240411"/>
    <w:rsid w:val="00240C7C"/>
    <w:rsid w:val="00244766"/>
    <w:rsid w:val="00247AB8"/>
    <w:rsid w:val="00251888"/>
    <w:rsid w:val="0025660E"/>
    <w:rsid w:val="0025749B"/>
    <w:rsid w:val="00262E82"/>
    <w:rsid w:val="00264FFB"/>
    <w:rsid w:val="00266447"/>
    <w:rsid w:val="00267BB6"/>
    <w:rsid w:val="00267D7C"/>
    <w:rsid w:val="00270E20"/>
    <w:rsid w:val="00271324"/>
    <w:rsid w:val="0027206B"/>
    <w:rsid w:val="00272AF9"/>
    <w:rsid w:val="00274B01"/>
    <w:rsid w:val="00283EAF"/>
    <w:rsid w:val="002860D2"/>
    <w:rsid w:val="00286495"/>
    <w:rsid w:val="00291839"/>
    <w:rsid w:val="002945E5"/>
    <w:rsid w:val="00295DD9"/>
    <w:rsid w:val="002A0921"/>
    <w:rsid w:val="002A13E9"/>
    <w:rsid w:val="002A168D"/>
    <w:rsid w:val="002A2140"/>
    <w:rsid w:val="002A22BB"/>
    <w:rsid w:val="002A2667"/>
    <w:rsid w:val="002A3119"/>
    <w:rsid w:val="002A4A75"/>
    <w:rsid w:val="002A683A"/>
    <w:rsid w:val="002B1831"/>
    <w:rsid w:val="002B186A"/>
    <w:rsid w:val="002B1BA5"/>
    <w:rsid w:val="002B3711"/>
    <w:rsid w:val="002B4A4B"/>
    <w:rsid w:val="002B6B66"/>
    <w:rsid w:val="002C0C85"/>
    <w:rsid w:val="002C2C53"/>
    <w:rsid w:val="002D6849"/>
    <w:rsid w:val="002D6C98"/>
    <w:rsid w:val="002D6DC6"/>
    <w:rsid w:val="002E34F4"/>
    <w:rsid w:val="002E35C4"/>
    <w:rsid w:val="002E4DCA"/>
    <w:rsid w:val="002E7ADA"/>
    <w:rsid w:val="002F2363"/>
    <w:rsid w:val="002F34ED"/>
    <w:rsid w:val="002F3755"/>
    <w:rsid w:val="002F3F13"/>
    <w:rsid w:val="002F40C5"/>
    <w:rsid w:val="002F4354"/>
    <w:rsid w:val="002F439D"/>
    <w:rsid w:val="002F5A63"/>
    <w:rsid w:val="002F6EED"/>
    <w:rsid w:val="002F7932"/>
    <w:rsid w:val="003006C3"/>
    <w:rsid w:val="00302514"/>
    <w:rsid w:val="003047A6"/>
    <w:rsid w:val="00305975"/>
    <w:rsid w:val="00307917"/>
    <w:rsid w:val="00310479"/>
    <w:rsid w:val="0031167A"/>
    <w:rsid w:val="00316329"/>
    <w:rsid w:val="003214B7"/>
    <w:rsid w:val="00322583"/>
    <w:rsid w:val="00323B52"/>
    <w:rsid w:val="00323E60"/>
    <w:rsid w:val="00323FCA"/>
    <w:rsid w:val="003250A1"/>
    <w:rsid w:val="00327133"/>
    <w:rsid w:val="0032789C"/>
    <w:rsid w:val="003302F0"/>
    <w:rsid w:val="00332DA4"/>
    <w:rsid w:val="003371DD"/>
    <w:rsid w:val="00342830"/>
    <w:rsid w:val="0034305B"/>
    <w:rsid w:val="00347CAD"/>
    <w:rsid w:val="00351EEF"/>
    <w:rsid w:val="00355CFA"/>
    <w:rsid w:val="00360AA7"/>
    <w:rsid w:val="003618CE"/>
    <w:rsid w:val="00365766"/>
    <w:rsid w:val="00365F56"/>
    <w:rsid w:val="003670EB"/>
    <w:rsid w:val="00367EAB"/>
    <w:rsid w:val="00371673"/>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B7EE6"/>
    <w:rsid w:val="003C46C5"/>
    <w:rsid w:val="003C4B74"/>
    <w:rsid w:val="003C527A"/>
    <w:rsid w:val="003C5BB7"/>
    <w:rsid w:val="003C637D"/>
    <w:rsid w:val="003C7F20"/>
    <w:rsid w:val="003D10C3"/>
    <w:rsid w:val="003D1A22"/>
    <w:rsid w:val="003D266F"/>
    <w:rsid w:val="003D59E1"/>
    <w:rsid w:val="003D7052"/>
    <w:rsid w:val="003E074D"/>
    <w:rsid w:val="003E0777"/>
    <w:rsid w:val="003E39F4"/>
    <w:rsid w:val="003E4007"/>
    <w:rsid w:val="003E6C02"/>
    <w:rsid w:val="003F1CEB"/>
    <w:rsid w:val="003F4084"/>
    <w:rsid w:val="003F6D0E"/>
    <w:rsid w:val="003F734D"/>
    <w:rsid w:val="003F77E0"/>
    <w:rsid w:val="00400057"/>
    <w:rsid w:val="0040144A"/>
    <w:rsid w:val="004014D1"/>
    <w:rsid w:val="0040283B"/>
    <w:rsid w:val="00407D88"/>
    <w:rsid w:val="004109FD"/>
    <w:rsid w:val="0041394C"/>
    <w:rsid w:val="00417C8A"/>
    <w:rsid w:val="00420258"/>
    <w:rsid w:val="0042557D"/>
    <w:rsid w:val="00426003"/>
    <w:rsid w:val="004350B7"/>
    <w:rsid w:val="0043766D"/>
    <w:rsid w:val="00441896"/>
    <w:rsid w:val="00442935"/>
    <w:rsid w:val="0044422F"/>
    <w:rsid w:val="00445C1C"/>
    <w:rsid w:val="00447789"/>
    <w:rsid w:val="00457231"/>
    <w:rsid w:val="004600A6"/>
    <w:rsid w:val="00460793"/>
    <w:rsid w:val="00461637"/>
    <w:rsid w:val="00462A5E"/>
    <w:rsid w:val="00463E5C"/>
    <w:rsid w:val="00464359"/>
    <w:rsid w:val="00465D0D"/>
    <w:rsid w:val="00467CFF"/>
    <w:rsid w:val="00470ABC"/>
    <w:rsid w:val="00471407"/>
    <w:rsid w:val="00471DA5"/>
    <w:rsid w:val="00472E4E"/>
    <w:rsid w:val="0047483C"/>
    <w:rsid w:val="00476221"/>
    <w:rsid w:val="00476C0B"/>
    <w:rsid w:val="00477EFE"/>
    <w:rsid w:val="00480108"/>
    <w:rsid w:val="004844E5"/>
    <w:rsid w:val="00485E04"/>
    <w:rsid w:val="00486B01"/>
    <w:rsid w:val="00487465"/>
    <w:rsid w:val="004939A7"/>
    <w:rsid w:val="00497699"/>
    <w:rsid w:val="00497DB2"/>
    <w:rsid w:val="004A0174"/>
    <w:rsid w:val="004A21B6"/>
    <w:rsid w:val="004A236E"/>
    <w:rsid w:val="004A3418"/>
    <w:rsid w:val="004A403F"/>
    <w:rsid w:val="004A51BA"/>
    <w:rsid w:val="004A5DF1"/>
    <w:rsid w:val="004A6677"/>
    <w:rsid w:val="004A7A78"/>
    <w:rsid w:val="004B2C0E"/>
    <w:rsid w:val="004B3B15"/>
    <w:rsid w:val="004B5136"/>
    <w:rsid w:val="004B5B9E"/>
    <w:rsid w:val="004B5BE2"/>
    <w:rsid w:val="004B7B1F"/>
    <w:rsid w:val="004C0238"/>
    <w:rsid w:val="004C0EE6"/>
    <w:rsid w:val="004C3EFB"/>
    <w:rsid w:val="004C40D8"/>
    <w:rsid w:val="004C5147"/>
    <w:rsid w:val="004C6D62"/>
    <w:rsid w:val="004D0304"/>
    <w:rsid w:val="004D0EA8"/>
    <w:rsid w:val="004D2D24"/>
    <w:rsid w:val="004D314A"/>
    <w:rsid w:val="004D4938"/>
    <w:rsid w:val="004D5FE6"/>
    <w:rsid w:val="004D662A"/>
    <w:rsid w:val="004E05D9"/>
    <w:rsid w:val="004E1AB8"/>
    <w:rsid w:val="004E2D4B"/>
    <w:rsid w:val="004E4899"/>
    <w:rsid w:val="004E4EC9"/>
    <w:rsid w:val="004E6536"/>
    <w:rsid w:val="004E7CD7"/>
    <w:rsid w:val="004F0B12"/>
    <w:rsid w:val="004F3734"/>
    <w:rsid w:val="004F69CA"/>
    <w:rsid w:val="004F7507"/>
    <w:rsid w:val="004F7995"/>
    <w:rsid w:val="005036D1"/>
    <w:rsid w:val="00503D74"/>
    <w:rsid w:val="005041C0"/>
    <w:rsid w:val="0050629F"/>
    <w:rsid w:val="00513DE6"/>
    <w:rsid w:val="005144B2"/>
    <w:rsid w:val="00517733"/>
    <w:rsid w:val="005230CA"/>
    <w:rsid w:val="00524FD6"/>
    <w:rsid w:val="00527E1C"/>
    <w:rsid w:val="0053004F"/>
    <w:rsid w:val="00532937"/>
    <w:rsid w:val="00533560"/>
    <w:rsid w:val="005351C1"/>
    <w:rsid w:val="00536FBF"/>
    <w:rsid w:val="0054018C"/>
    <w:rsid w:val="00544130"/>
    <w:rsid w:val="005459FE"/>
    <w:rsid w:val="00545F40"/>
    <w:rsid w:val="0055249A"/>
    <w:rsid w:val="00553FE7"/>
    <w:rsid w:val="0055544C"/>
    <w:rsid w:val="00555780"/>
    <w:rsid w:val="0056065C"/>
    <w:rsid w:val="00560741"/>
    <w:rsid w:val="00563C18"/>
    <w:rsid w:val="00566FBC"/>
    <w:rsid w:val="0057066B"/>
    <w:rsid w:val="00572BAD"/>
    <w:rsid w:val="00573677"/>
    <w:rsid w:val="005738F4"/>
    <w:rsid w:val="00573BCB"/>
    <w:rsid w:val="00576529"/>
    <w:rsid w:val="00576EFE"/>
    <w:rsid w:val="005770CA"/>
    <w:rsid w:val="00586C3A"/>
    <w:rsid w:val="005879E7"/>
    <w:rsid w:val="00591190"/>
    <w:rsid w:val="00591584"/>
    <w:rsid w:val="00591748"/>
    <w:rsid w:val="00594CDD"/>
    <w:rsid w:val="005A32FB"/>
    <w:rsid w:val="005A3E6E"/>
    <w:rsid w:val="005A7A4A"/>
    <w:rsid w:val="005B180C"/>
    <w:rsid w:val="005B4BAF"/>
    <w:rsid w:val="005C26A5"/>
    <w:rsid w:val="005C30CF"/>
    <w:rsid w:val="005C3154"/>
    <w:rsid w:val="005C3997"/>
    <w:rsid w:val="005C3A22"/>
    <w:rsid w:val="005C54A7"/>
    <w:rsid w:val="005C6F10"/>
    <w:rsid w:val="005D07AD"/>
    <w:rsid w:val="005D2F62"/>
    <w:rsid w:val="005D3998"/>
    <w:rsid w:val="005D55DF"/>
    <w:rsid w:val="005D6575"/>
    <w:rsid w:val="005E282B"/>
    <w:rsid w:val="005E33BD"/>
    <w:rsid w:val="005E68E7"/>
    <w:rsid w:val="005F510E"/>
    <w:rsid w:val="005F5691"/>
    <w:rsid w:val="005F78A5"/>
    <w:rsid w:val="00600EAC"/>
    <w:rsid w:val="00601516"/>
    <w:rsid w:val="006029F2"/>
    <w:rsid w:val="00606585"/>
    <w:rsid w:val="00606ED5"/>
    <w:rsid w:val="006073C6"/>
    <w:rsid w:val="00607E60"/>
    <w:rsid w:val="006107F3"/>
    <w:rsid w:val="006120C0"/>
    <w:rsid w:val="00615BAF"/>
    <w:rsid w:val="00615DD9"/>
    <w:rsid w:val="00621B9C"/>
    <w:rsid w:val="00622201"/>
    <w:rsid w:val="006225CB"/>
    <w:rsid w:val="00625BC2"/>
    <w:rsid w:val="00630ADC"/>
    <w:rsid w:val="00630CF7"/>
    <w:rsid w:val="006351A3"/>
    <w:rsid w:val="006378C9"/>
    <w:rsid w:val="00642CCF"/>
    <w:rsid w:val="00643AA9"/>
    <w:rsid w:val="0064613F"/>
    <w:rsid w:val="00646E44"/>
    <w:rsid w:val="00651F43"/>
    <w:rsid w:val="00665466"/>
    <w:rsid w:val="00665C19"/>
    <w:rsid w:val="00665CBD"/>
    <w:rsid w:val="00666D4D"/>
    <w:rsid w:val="00671A32"/>
    <w:rsid w:val="00675C4B"/>
    <w:rsid w:val="00680B4E"/>
    <w:rsid w:val="006839B6"/>
    <w:rsid w:val="006843E1"/>
    <w:rsid w:val="0068671B"/>
    <w:rsid w:val="00686E6F"/>
    <w:rsid w:val="00686F48"/>
    <w:rsid w:val="00687DA3"/>
    <w:rsid w:val="006936A5"/>
    <w:rsid w:val="006948E4"/>
    <w:rsid w:val="00694B34"/>
    <w:rsid w:val="00694D00"/>
    <w:rsid w:val="00695402"/>
    <w:rsid w:val="00696170"/>
    <w:rsid w:val="006A1906"/>
    <w:rsid w:val="006A3D9E"/>
    <w:rsid w:val="006A4450"/>
    <w:rsid w:val="006A6826"/>
    <w:rsid w:val="006A68BB"/>
    <w:rsid w:val="006A69A8"/>
    <w:rsid w:val="006B183A"/>
    <w:rsid w:val="006B2043"/>
    <w:rsid w:val="006B4F54"/>
    <w:rsid w:val="006B58BF"/>
    <w:rsid w:val="006B6B67"/>
    <w:rsid w:val="006C002F"/>
    <w:rsid w:val="006C02F5"/>
    <w:rsid w:val="006C4D6B"/>
    <w:rsid w:val="006C5FEF"/>
    <w:rsid w:val="006C79A3"/>
    <w:rsid w:val="006C7EB3"/>
    <w:rsid w:val="006E2972"/>
    <w:rsid w:val="006E51D3"/>
    <w:rsid w:val="006E64A5"/>
    <w:rsid w:val="006E6C77"/>
    <w:rsid w:val="006E797A"/>
    <w:rsid w:val="006F0A0C"/>
    <w:rsid w:val="006F0BE0"/>
    <w:rsid w:val="006F2510"/>
    <w:rsid w:val="006F3A0F"/>
    <w:rsid w:val="007014C0"/>
    <w:rsid w:val="00702458"/>
    <w:rsid w:val="007047D8"/>
    <w:rsid w:val="00707395"/>
    <w:rsid w:val="007122EB"/>
    <w:rsid w:val="0071639E"/>
    <w:rsid w:val="00721BF4"/>
    <w:rsid w:val="007266EE"/>
    <w:rsid w:val="0072764B"/>
    <w:rsid w:val="00727936"/>
    <w:rsid w:val="00727E2C"/>
    <w:rsid w:val="00727F6F"/>
    <w:rsid w:val="007323E7"/>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72DC"/>
    <w:rsid w:val="007715B9"/>
    <w:rsid w:val="00771654"/>
    <w:rsid w:val="00771BA4"/>
    <w:rsid w:val="00772AC2"/>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96B1F"/>
    <w:rsid w:val="007A06F3"/>
    <w:rsid w:val="007A179B"/>
    <w:rsid w:val="007A4FF4"/>
    <w:rsid w:val="007A5361"/>
    <w:rsid w:val="007A6CC8"/>
    <w:rsid w:val="007B0001"/>
    <w:rsid w:val="007B58B1"/>
    <w:rsid w:val="007B6A7E"/>
    <w:rsid w:val="007C1E1D"/>
    <w:rsid w:val="007C2503"/>
    <w:rsid w:val="007C2B7A"/>
    <w:rsid w:val="007C5716"/>
    <w:rsid w:val="007D0823"/>
    <w:rsid w:val="007D3E95"/>
    <w:rsid w:val="007D4361"/>
    <w:rsid w:val="007D7005"/>
    <w:rsid w:val="007E0AC3"/>
    <w:rsid w:val="007E2CE3"/>
    <w:rsid w:val="007E3068"/>
    <w:rsid w:val="007E6C18"/>
    <w:rsid w:val="007E765C"/>
    <w:rsid w:val="007E76B8"/>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05EC"/>
    <w:rsid w:val="008325F0"/>
    <w:rsid w:val="00834788"/>
    <w:rsid w:val="0083660D"/>
    <w:rsid w:val="008424CD"/>
    <w:rsid w:val="00842C80"/>
    <w:rsid w:val="0084613D"/>
    <w:rsid w:val="00850E6B"/>
    <w:rsid w:val="008526B6"/>
    <w:rsid w:val="00852E88"/>
    <w:rsid w:val="008557E8"/>
    <w:rsid w:val="00863478"/>
    <w:rsid w:val="00863945"/>
    <w:rsid w:val="008660A0"/>
    <w:rsid w:val="00866518"/>
    <w:rsid w:val="00872B8E"/>
    <w:rsid w:val="008746AD"/>
    <w:rsid w:val="00875064"/>
    <w:rsid w:val="00877F0F"/>
    <w:rsid w:val="008800C8"/>
    <w:rsid w:val="0088347A"/>
    <w:rsid w:val="00886234"/>
    <w:rsid w:val="008863D4"/>
    <w:rsid w:val="00886634"/>
    <w:rsid w:val="00887B85"/>
    <w:rsid w:val="00890B37"/>
    <w:rsid w:val="00890DCD"/>
    <w:rsid w:val="00896BE8"/>
    <w:rsid w:val="008A01C0"/>
    <w:rsid w:val="008A037C"/>
    <w:rsid w:val="008A251A"/>
    <w:rsid w:val="008A3E1F"/>
    <w:rsid w:val="008A5161"/>
    <w:rsid w:val="008A6135"/>
    <w:rsid w:val="008A683C"/>
    <w:rsid w:val="008B43D4"/>
    <w:rsid w:val="008B470F"/>
    <w:rsid w:val="008B6655"/>
    <w:rsid w:val="008C4226"/>
    <w:rsid w:val="008C4325"/>
    <w:rsid w:val="008C4B7C"/>
    <w:rsid w:val="008C4E5B"/>
    <w:rsid w:val="008C6F4E"/>
    <w:rsid w:val="008C764A"/>
    <w:rsid w:val="008D4501"/>
    <w:rsid w:val="008D4AB1"/>
    <w:rsid w:val="008D7471"/>
    <w:rsid w:val="008D7B31"/>
    <w:rsid w:val="008E19EE"/>
    <w:rsid w:val="008E316D"/>
    <w:rsid w:val="008E4B80"/>
    <w:rsid w:val="008E6364"/>
    <w:rsid w:val="008F0202"/>
    <w:rsid w:val="008F03D5"/>
    <w:rsid w:val="008F07DF"/>
    <w:rsid w:val="008F3321"/>
    <w:rsid w:val="00900D76"/>
    <w:rsid w:val="009027A4"/>
    <w:rsid w:val="0090287D"/>
    <w:rsid w:val="00906681"/>
    <w:rsid w:val="00907BAD"/>
    <w:rsid w:val="00910AEC"/>
    <w:rsid w:val="00911FE1"/>
    <w:rsid w:val="00912BD2"/>
    <w:rsid w:val="009130B2"/>
    <w:rsid w:val="009157B2"/>
    <w:rsid w:val="009167DF"/>
    <w:rsid w:val="009175CE"/>
    <w:rsid w:val="0092030F"/>
    <w:rsid w:val="00922AC3"/>
    <w:rsid w:val="00926541"/>
    <w:rsid w:val="009271D3"/>
    <w:rsid w:val="00927477"/>
    <w:rsid w:val="009309E4"/>
    <w:rsid w:val="00933465"/>
    <w:rsid w:val="00933FD9"/>
    <w:rsid w:val="00934ED5"/>
    <w:rsid w:val="0093527E"/>
    <w:rsid w:val="00935678"/>
    <w:rsid w:val="00935C1D"/>
    <w:rsid w:val="00936426"/>
    <w:rsid w:val="00936632"/>
    <w:rsid w:val="0094118E"/>
    <w:rsid w:val="009415ED"/>
    <w:rsid w:val="00946E00"/>
    <w:rsid w:val="009478F3"/>
    <w:rsid w:val="00947BAD"/>
    <w:rsid w:val="00947FE6"/>
    <w:rsid w:val="00951B3E"/>
    <w:rsid w:val="00952269"/>
    <w:rsid w:val="00952CE1"/>
    <w:rsid w:val="00953507"/>
    <w:rsid w:val="009557D2"/>
    <w:rsid w:val="009568DF"/>
    <w:rsid w:val="009612EB"/>
    <w:rsid w:val="009631C8"/>
    <w:rsid w:val="009639DC"/>
    <w:rsid w:val="00963B11"/>
    <w:rsid w:val="0096450C"/>
    <w:rsid w:val="00965D94"/>
    <w:rsid w:val="009700D6"/>
    <w:rsid w:val="00970329"/>
    <w:rsid w:val="00970F9E"/>
    <w:rsid w:val="009712BD"/>
    <w:rsid w:val="00975C87"/>
    <w:rsid w:val="00976585"/>
    <w:rsid w:val="00991B7C"/>
    <w:rsid w:val="009924D5"/>
    <w:rsid w:val="009931AC"/>
    <w:rsid w:val="00993E50"/>
    <w:rsid w:val="00995623"/>
    <w:rsid w:val="0099775A"/>
    <w:rsid w:val="00997ACE"/>
    <w:rsid w:val="009A0882"/>
    <w:rsid w:val="009A1DF7"/>
    <w:rsid w:val="009A2940"/>
    <w:rsid w:val="009A30FE"/>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1F7"/>
    <w:rsid w:val="009D5C27"/>
    <w:rsid w:val="009D744F"/>
    <w:rsid w:val="009E090C"/>
    <w:rsid w:val="009E3C73"/>
    <w:rsid w:val="009E4458"/>
    <w:rsid w:val="009E6D86"/>
    <w:rsid w:val="009E7112"/>
    <w:rsid w:val="009F3AC5"/>
    <w:rsid w:val="009F51CF"/>
    <w:rsid w:val="009F5CDD"/>
    <w:rsid w:val="009F7C75"/>
    <w:rsid w:val="00A052EE"/>
    <w:rsid w:val="00A0629A"/>
    <w:rsid w:val="00A10B9C"/>
    <w:rsid w:val="00A1308C"/>
    <w:rsid w:val="00A15392"/>
    <w:rsid w:val="00A15A41"/>
    <w:rsid w:val="00A15C91"/>
    <w:rsid w:val="00A200B6"/>
    <w:rsid w:val="00A2031E"/>
    <w:rsid w:val="00A20F2A"/>
    <w:rsid w:val="00A216B1"/>
    <w:rsid w:val="00A22975"/>
    <w:rsid w:val="00A23624"/>
    <w:rsid w:val="00A23D3B"/>
    <w:rsid w:val="00A26379"/>
    <w:rsid w:val="00A27EE2"/>
    <w:rsid w:val="00A30D6F"/>
    <w:rsid w:val="00A36348"/>
    <w:rsid w:val="00A364FE"/>
    <w:rsid w:val="00A36F89"/>
    <w:rsid w:val="00A36FB8"/>
    <w:rsid w:val="00A40FD5"/>
    <w:rsid w:val="00A41EAC"/>
    <w:rsid w:val="00A428D5"/>
    <w:rsid w:val="00A42B9E"/>
    <w:rsid w:val="00A44F6D"/>
    <w:rsid w:val="00A4609C"/>
    <w:rsid w:val="00A4689D"/>
    <w:rsid w:val="00A5358B"/>
    <w:rsid w:val="00A55F87"/>
    <w:rsid w:val="00A56E2E"/>
    <w:rsid w:val="00A61FA3"/>
    <w:rsid w:val="00A67420"/>
    <w:rsid w:val="00A7154B"/>
    <w:rsid w:val="00A73BBE"/>
    <w:rsid w:val="00A746F5"/>
    <w:rsid w:val="00A76F73"/>
    <w:rsid w:val="00A773A7"/>
    <w:rsid w:val="00A815E6"/>
    <w:rsid w:val="00A84FC6"/>
    <w:rsid w:val="00A85228"/>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B6A5B"/>
    <w:rsid w:val="00AC1694"/>
    <w:rsid w:val="00AC1F6E"/>
    <w:rsid w:val="00AC2B19"/>
    <w:rsid w:val="00AC3A1C"/>
    <w:rsid w:val="00AC4A89"/>
    <w:rsid w:val="00AC6CEC"/>
    <w:rsid w:val="00AD0DBF"/>
    <w:rsid w:val="00AD3A45"/>
    <w:rsid w:val="00AD6ACB"/>
    <w:rsid w:val="00AE1B40"/>
    <w:rsid w:val="00AE2ED6"/>
    <w:rsid w:val="00AF039F"/>
    <w:rsid w:val="00AF4A99"/>
    <w:rsid w:val="00AF6325"/>
    <w:rsid w:val="00AF7A6A"/>
    <w:rsid w:val="00B00F7A"/>
    <w:rsid w:val="00B012D5"/>
    <w:rsid w:val="00B0332B"/>
    <w:rsid w:val="00B06185"/>
    <w:rsid w:val="00B077EB"/>
    <w:rsid w:val="00B11156"/>
    <w:rsid w:val="00B1230F"/>
    <w:rsid w:val="00B127DA"/>
    <w:rsid w:val="00B12ECD"/>
    <w:rsid w:val="00B14C0B"/>
    <w:rsid w:val="00B200F7"/>
    <w:rsid w:val="00B2146D"/>
    <w:rsid w:val="00B2266A"/>
    <w:rsid w:val="00B243CC"/>
    <w:rsid w:val="00B257CC"/>
    <w:rsid w:val="00B25D56"/>
    <w:rsid w:val="00B26346"/>
    <w:rsid w:val="00B26F9C"/>
    <w:rsid w:val="00B27632"/>
    <w:rsid w:val="00B31819"/>
    <w:rsid w:val="00B31EAF"/>
    <w:rsid w:val="00B3313A"/>
    <w:rsid w:val="00B34302"/>
    <w:rsid w:val="00B3548C"/>
    <w:rsid w:val="00B36043"/>
    <w:rsid w:val="00B37734"/>
    <w:rsid w:val="00B37BCC"/>
    <w:rsid w:val="00B41870"/>
    <w:rsid w:val="00B47039"/>
    <w:rsid w:val="00B47E7B"/>
    <w:rsid w:val="00B55791"/>
    <w:rsid w:val="00B63318"/>
    <w:rsid w:val="00B6627C"/>
    <w:rsid w:val="00B665B5"/>
    <w:rsid w:val="00B66DC1"/>
    <w:rsid w:val="00B67101"/>
    <w:rsid w:val="00B72A90"/>
    <w:rsid w:val="00B73A67"/>
    <w:rsid w:val="00B8043F"/>
    <w:rsid w:val="00B8308E"/>
    <w:rsid w:val="00B91124"/>
    <w:rsid w:val="00B9180C"/>
    <w:rsid w:val="00B9298C"/>
    <w:rsid w:val="00B929F6"/>
    <w:rsid w:val="00B94480"/>
    <w:rsid w:val="00B97DBB"/>
    <w:rsid w:val="00BA18A9"/>
    <w:rsid w:val="00BA2C2D"/>
    <w:rsid w:val="00BA3762"/>
    <w:rsid w:val="00BA4F14"/>
    <w:rsid w:val="00BB1D3E"/>
    <w:rsid w:val="00BC02D7"/>
    <w:rsid w:val="00BC3D6F"/>
    <w:rsid w:val="00BC61AC"/>
    <w:rsid w:val="00BD0EBD"/>
    <w:rsid w:val="00BD20CF"/>
    <w:rsid w:val="00BD3984"/>
    <w:rsid w:val="00BD4C35"/>
    <w:rsid w:val="00BE6FA5"/>
    <w:rsid w:val="00BF026F"/>
    <w:rsid w:val="00BF28ED"/>
    <w:rsid w:val="00BF38D0"/>
    <w:rsid w:val="00C013D8"/>
    <w:rsid w:val="00C0150B"/>
    <w:rsid w:val="00C036EC"/>
    <w:rsid w:val="00C04347"/>
    <w:rsid w:val="00C04372"/>
    <w:rsid w:val="00C0598F"/>
    <w:rsid w:val="00C05D83"/>
    <w:rsid w:val="00C06B27"/>
    <w:rsid w:val="00C1042C"/>
    <w:rsid w:val="00C13CEC"/>
    <w:rsid w:val="00C13CF5"/>
    <w:rsid w:val="00C14BD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3AC4"/>
    <w:rsid w:val="00C44A8C"/>
    <w:rsid w:val="00C45BD0"/>
    <w:rsid w:val="00C519EC"/>
    <w:rsid w:val="00C55889"/>
    <w:rsid w:val="00C55E95"/>
    <w:rsid w:val="00C578B5"/>
    <w:rsid w:val="00C62563"/>
    <w:rsid w:val="00C6395F"/>
    <w:rsid w:val="00C649BC"/>
    <w:rsid w:val="00C66009"/>
    <w:rsid w:val="00C66128"/>
    <w:rsid w:val="00C66EE6"/>
    <w:rsid w:val="00C66FCB"/>
    <w:rsid w:val="00C670AB"/>
    <w:rsid w:val="00C721C3"/>
    <w:rsid w:val="00C74FF8"/>
    <w:rsid w:val="00C818A1"/>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E7FA3"/>
    <w:rsid w:val="00CF2F5F"/>
    <w:rsid w:val="00CF33C3"/>
    <w:rsid w:val="00CF33D2"/>
    <w:rsid w:val="00CF438E"/>
    <w:rsid w:val="00CF7F2A"/>
    <w:rsid w:val="00CF7F8F"/>
    <w:rsid w:val="00D019ED"/>
    <w:rsid w:val="00D0225D"/>
    <w:rsid w:val="00D026F7"/>
    <w:rsid w:val="00D03B6A"/>
    <w:rsid w:val="00D05597"/>
    <w:rsid w:val="00D05BBB"/>
    <w:rsid w:val="00D07C0F"/>
    <w:rsid w:val="00D10FFB"/>
    <w:rsid w:val="00D1373D"/>
    <w:rsid w:val="00D13ABF"/>
    <w:rsid w:val="00D16316"/>
    <w:rsid w:val="00D200E4"/>
    <w:rsid w:val="00D2049A"/>
    <w:rsid w:val="00D213FC"/>
    <w:rsid w:val="00D22BED"/>
    <w:rsid w:val="00D23A73"/>
    <w:rsid w:val="00D24803"/>
    <w:rsid w:val="00D24ACD"/>
    <w:rsid w:val="00D25F92"/>
    <w:rsid w:val="00D268BA"/>
    <w:rsid w:val="00D279F0"/>
    <w:rsid w:val="00D311D4"/>
    <w:rsid w:val="00D322B6"/>
    <w:rsid w:val="00D32534"/>
    <w:rsid w:val="00D32B75"/>
    <w:rsid w:val="00D32C17"/>
    <w:rsid w:val="00D33064"/>
    <w:rsid w:val="00D353FF"/>
    <w:rsid w:val="00D37411"/>
    <w:rsid w:val="00D402F9"/>
    <w:rsid w:val="00D44839"/>
    <w:rsid w:val="00D47043"/>
    <w:rsid w:val="00D47915"/>
    <w:rsid w:val="00D51422"/>
    <w:rsid w:val="00D51479"/>
    <w:rsid w:val="00D51982"/>
    <w:rsid w:val="00D55D04"/>
    <w:rsid w:val="00D60C55"/>
    <w:rsid w:val="00D625F8"/>
    <w:rsid w:val="00D63D29"/>
    <w:rsid w:val="00D649AA"/>
    <w:rsid w:val="00D73693"/>
    <w:rsid w:val="00D74A49"/>
    <w:rsid w:val="00D74BEC"/>
    <w:rsid w:val="00D75A07"/>
    <w:rsid w:val="00D77AC2"/>
    <w:rsid w:val="00D80161"/>
    <w:rsid w:val="00D80A4D"/>
    <w:rsid w:val="00D83233"/>
    <w:rsid w:val="00D83294"/>
    <w:rsid w:val="00D832F2"/>
    <w:rsid w:val="00D83A4D"/>
    <w:rsid w:val="00D840D8"/>
    <w:rsid w:val="00D85827"/>
    <w:rsid w:val="00D92566"/>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DF6"/>
    <w:rsid w:val="00DB2FD1"/>
    <w:rsid w:val="00DB3137"/>
    <w:rsid w:val="00DB3DC4"/>
    <w:rsid w:val="00DB663C"/>
    <w:rsid w:val="00DC10A7"/>
    <w:rsid w:val="00DC33B6"/>
    <w:rsid w:val="00DC63F9"/>
    <w:rsid w:val="00DD29D3"/>
    <w:rsid w:val="00DD4B24"/>
    <w:rsid w:val="00DD5651"/>
    <w:rsid w:val="00DE0E2E"/>
    <w:rsid w:val="00DE12F4"/>
    <w:rsid w:val="00DE1DFC"/>
    <w:rsid w:val="00DE208C"/>
    <w:rsid w:val="00DE53B2"/>
    <w:rsid w:val="00DE6B52"/>
    <w:rsid w:val="00DF1553"/>
    <w:rsid w:val="00DF4624"/>
    <w:rsid w:val="00DF46D3"/>
    <w:rsid w:val="00DF4743"/>
    <w:rsid w:val="00DF7B2B"/>
    <w:rsid w:val="00E01909"/>
    <w:rsid w:val="00E04FDF"/>
    <w:rsid w:val="00E05F15"/>
    <w:rsid w:val="00E07D2B"/>
    <w:rsid w:val="00E10531"/>
    <w:rsid w:val="00E10877"/>
    <w:rsid w:val="00E11FB4"/>
    <w:rsid w:val="00E1304F"/>
    <w:rsid w:val="00E1323A"/>
    <w:rsid w:val="00E13BC1"/>
    <w:rsid w:val="00E1419F"/>
    <w:rsid w:val="00E16089"/>
    <w:rsid w:val="00E17315"/>
    <w:rsid w:val="00E17D79"/>
    <w:rsid w:val="00E20A02"/>
    <w:rsid w:val="00E238C5"/>
    <w:rsid w:val="00E35D90"/>
    <w:rsid w:val="00E3742A"/>
    <w:rsid w:val="00E37B92"/>
    <w:rsid w:val="00E42B4C"/>
    <w:rsid w:val="00E42DE4"/>
    <w:rsid w:val="00E45EE2"/>
    <w:rsid w:val="00E46623"/>
    <w:rsid w:val="00E51C1B"/>
    <w:rsid w:val="00E57296"/>
    <w:rsid w:val="00E622B2"/>
    <w:rsid w:val="00E633B5"/>
    <w:rsid w:val="00E644CD"/>
    <w:rsid w:val="00E65A9B"/>
    <w:rsid w:val="00E715C6"/>
    <w:rsid w:val="00E720E4"/>
    <w:rsid w:val="00E7370C"/>
    <w:rsid w:val="00E84BE9"/>
    <w:rsid w:val="00E85789"/>
    <w:rsid w:val="00E86A7B"/>
    <w:rsid w:val="00E9005A"/>
    <w:rsid w:val="00E90688"/>
    <w:rsid w:val="00E91461"/>
    <w:rsid w:val="00E91B94"/>
    <w:rsid w:val="00E93356"/>
    <w:rsid w:val="00E94A61"/>
    <w:rsid w:val="00EA357D"/>
    <w:rsid w:val="00EA37AB"/>
    <w:rsid w:val="00EA4736"/>
    <w:rsid w:val="00EA60CE"/>
    <w:rsid w:val="00EA62B8"/>
    <w:rsid w:val="00EA6B0D"/>
    <w:rsid w:val="00EB0AE3"/>
    <w:rsid w:val="00EB0BD9"/>
    <w:rsid w:val="00EB4FA7"/>
    <w:rsid w:val="00EB5222"/>
    <w:rsid w:val="00EB604B"/>
    <w:rsid w:val="00EB7174"/>
    <w:rsid w:val="00EB7448"/>
    <w:rsid w:val="00EB7E69"/>
    <w:rsid w:val="00EC0BE1"/>
    <w:rsid w:val="00EC155E"/>
    <w:rsid w:val="00EC287E"/>
    <w:rsid w:val="00EC3182"/>
    <w:rsid w:val="00EC35BE"/>
    <w:rsid w:val="00EC3F23"/>
    <w:rsid w:val="00EC57BD"/>
    <w:rsid w:val="00EC74CE"/>
    <w:rsid w:val="00EC7697"/>
    <w:rsid w:val="00EC77D6"/>
    <w:rsid w:val="00ED1623"/>
    <w:rsid w:val="00ED1C70"/>
    <w:rsid w:val="00ED1F25"/>
    <w:rsid w:val="00ED3A71"/>
    <w:rsid w:val="00ED758C"/>
    <w:rsid w:val="00EE06ED"/>
    <w:rsid w:val="00EE54FE"/>
    <w:rsid w:val="00EE5E15"/>
    <w:rsid w:val="00EE678F"/>
    <w:rsid w:val="00EF20FA"/>
    <w:rsid w:val="00EF657A"/>
    <w:rsid w:val="00EF7E5B"/>
    <w:rsid w:val="00F01C96"/>
    <w:rsid w:val="00F0661F"/>
    <w:rsid w:val="00F07AA4"/>
    <w:rsid w:val="00F12CBB"/>
    <w:rsid w:val="00F1355C"/>
    <w:rsid w:val="00F16DA2"/>
    <w:rsid w:val="00F24D96"/>
    <w:rsid w:val="00F2566F"/>
    <w:rsid w:val="00F30E51"/>
    <w:rsid w:val="00F31AD0"/>
    <w:rsid w:val="00F33527"/>
    <w:rsid w:val="00F33FE2"/>
    <w:rsid w:val="00F35039"/>
    <w:rsid w:val="00F35DF7"/>
    <w:rsid w:val="00F37F36"/>
    <w:rsid w:val="00F41632"/>
    <w:rsid w:val="00F41DB7"/>
    <w:rsid w:val="00F42267"/>
    <w:rsid w:val="00F425E7"/>
    <w:rsid w:val="00F454C9"/>
    <w:rsid w:val="00F502E8"/>
    <w:rsid w:val="00F51AF2"/>
    <w:rsid w:val="00F5295B"/>
    <w:rsid w:val="00F55C7F"/>
    <w:rsid w:val="00F56A05"/>
    <w:rsid w:val="00F57CCC"/>
    <w:rsid w:val="00F6137E"/>
    <w:rsid w:val="00F6320C"/>
    <w:rsid w:val="00F63771"/>
    <w:rsid w:val="00F63922"/>
    <w:rsid w:val="00F673BD"/>
    <w:rsid w:val="00F675E2"/>
    <w:rsid w:val="00F70C83"/>
    <w:rsid w:val="00F71B2A"/>
    <w:rsid w:val="00F75E0E"/>
    <w:rsid w:val="00F76826"/>
    <w:rsid w:val="00F76A15"/>
    <w:rsid w:val="00F77A72"/>
    <w:rsid w:val="00F8143A"/>
    <w:rsid w:val="00F82E38"/>
    <w:rsid w:val="00F83C52"/>
    <w:rsid w:val="00F83D25"/>
    <w:rsid w:val="00F84A1B"/>
    <w:rsid w:val="00F87DA7"/>
    <w:rsid w:val="00F90A9D"/>
    <w:rsid w:val="00F92229"/>
    <w:rsid w:val="00F93999"/>
    <w:rsid w:val="00F942DD"/>
    <w:rsid w:val="00F9533A"/>
    <w:rsid w:val="00F973A0"/>
    <w:rsid w:val="00F97E58"/>
    <w:rsid w:val="00FA0AAD"/>
    <w:rsid w:val="00FA1DC1"/>
    <w:rsid w:val="00FA7DE4"/>
    <w:rsid w:val="00FB0E70"/>
    <w:rsid w:val="00FB1EB6"/>
    <w:rsid w:val="00FB1F05"/>
    <w:rsid w:val="00FB3989"/>
    <w:rsid w:val="00FB5FF6"/>
    <w:rsid w:val="00FB67DD"/>
    <w:rsid w:val="00FB799B"/>
    <w:rsid w:val="00FC02C4"/>
    <w:rsid w:val="00FC066F"/>
    <w:rsid w:val="00FC33BC"/>
    <w:rsid w:val="00FC5B79"/>
    <w:rsid w:val="00FC6604"/>
    <w:rsid w:val="00FD0273"/>
    <w:rsid w:val="00FD30E3"/>
    <w:rsid w:val="00FE5E89"/>
    <w:rsid w:val="00FE7260"/>
    <w:rsid w:val="00FF0866"/>
    <w:rsid w:val="00FF0CA9"/>
    <w:rsid w:val="00FF22E0"/>
    <w:rsid w:val="00FF724C"/>
    <w:rsid w:val="00FF7BD2"/>
    <w:rsid w:val="05965D6D"/>
    <w:rsid w:val="08F87CC3"/>
    <w:rsid w:val="0C254479"/>
    <w:rsid w:val="0F095F35"/>
    <w:rsid w:val="1524495F"/>
    <w:rsid w:val="19201F3E"/>
    <w:rsid w:val="26034557"/>
    <w:rsid w:val="280A02B5"/>
    <w:rsid w:val="296A1B47"/>
    <w:rsid w:val="2C997FFE"/>
    <w:rsid w:val="3FB67C4E"/>
    <w:rsid w:val="42C83C72"/>
    <w:rsid w:val="524C6274"/>
    <w:rsid w:val="58680CF0"/>
    <w:rsid w:val="5EEB26E0"/>
    <w:rsid w:val="603D53D4"/>
    <w:rsid w:val="618E7551"/>
    <w:rsid w:val="68346419"/>
    <w:rsid w:val="6EDA36D9"/>
    <w:rsid w:val="72E87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99"/>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99"/>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9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link w:val="82"/>
    <w:qFormat/>
    <w:uiPriority w:val="99"/>
    <w:pPr>
      <w:spacing w:line="360" w:lineRule="auto"/>
    </w:pPr>
    <w:rPr>
      <w:rFonts w:eastAsia="仿宋_GB2312"/>
      <w:sz w:val="28"/>
    </w:rPr>
  </w:style>
  <w:style w:type="paragraph" w:styleId="18">
    <w:name w:val="Body Text Indent"/>
    <w:basedOn w:val="1"/>
    <w:link w:val="63"/>
    <w:qFormat/>
    <w:uiPriority w:val="99"/>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1"/>
    <w:qFormat/>
    <w:uiPriority w:val="99"/>
    <w:rPr>
      <w:rFonts w:ascii="宋体" w:hAnsi="Courier New"/>
      <w:szCs w:val="20"/>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99"/>
    <w:pPr>
      <w:spacing w:after="120" w:line="480" w:lineRule="auto"/>
      <w:ind w:left="420" w:leftChars="200"/>
    </w:pPr>
  </w:style>
  <w:style w:type="paragraph" w:styleId="25">
    <w:name w:val="Balloon Text"/>
    <w:basedOn w:val="1"/>
    <w:link w:val="195"/>
    <w:qFormat/>
    <w:uiPriority w:val="99"/>
    <w:rPr>
      <w:sz w:val="18"/>
      <w:szCs w:val="18"/>
    </w:rPr>
  </w:style>
  <w:style w:type="paragraph" w:styleId="26">
    <w:name w:val="footer"/>
    <w:basedOn w:val="1"/>
    <w:link w:val="66"/>
    <w:qFormat/>
    <w:uiPriority w:val="0"/>
    <w:pPr>
      <w:tabs>
        <w:tab w:val="center" w:pos="4153"/>
        <w:tab w:val="right" w:pos="8306"/>
      </w:tabs>
      <w:snapToGrid w:val="0"/>
      <w:jc w:val="left"/>
    </w:pPr>
    <w:rPr>
      <w:sz w:val="18"/>
      <w:szCs w:val="18"/>
    </w:rPr>
  </w:style>
  <w:style w:type="paragraph" w:styleId="27">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6"/>
    <w:qFormat/>
    <w:uiPriority w:val="99"/>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99"/>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8"/>
    <w:qFormat/>
    <w:uiPriority w:val="99"/>
    <w:pPr>
      <w:widowControl/>
      <w:spacing w:afterLines="50"/>
    </w:pPr>
    <w:rPr>
      <w:b/>
      <w:bCs/>
      <w:kern w:val="0"/>
      <w:sz w:val="24"/>
      <w:szCs w:val="20"/>
    </w:rPr>
  </w:style>
  <w:style w:type="paragraph" w:styleId="39">
    <w:name w:val="Body Text First Indent"/>
    <w:basedOn w:val="17"/>
    <w:link w:val="199"/>
    <w:qFormat/>
    <w:uiPriority w:val="0"/>
    <w:pPr>
      <w:spacing w:after="120" w:line="240" w:lineRule="auto"/>
      <w:ind w:firstLine="420" w:firstLineChars="100"/>
    </w:pPr>
    <w:rPr>
      <w:rFonts w:eastAsia="宋体"/>
      <w:sz w:val="21"/>
    </w:rPr>
  </w:style>
  <w:style w:type="paragraph" w:styleId="40">
    <w:name w:val="Body Text First Indent 2"/>
    <w:basedOn w:val="18"/>
    <w:link w:val="200"/>
    <w:qFormat/>
    <w:uiPriority w:val="0"/>
    <w:pPr>
      <w:ind w:firstLine="420" w:firstLineChars="200"/>
    </w:pPr>
  </w:style>
  <w:style w:type="table" w:styleId="42">
    <w:name w:val="Table Grid"/>
    <w:basedOn w:val="4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99"/>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1"/>
    <w:link w:val="2"/>
    <w:qFormat/>
    <w:uiPriority w:val="99"/>
    <w:rPr>
      <w:rFonts w:eastAsia="仿宋_GB2312"/>
      <w:b/>
      <w:kern w:val="44"/>
      <w:sz w:val="44"/>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1"/>
    <w:link w:val="3"/>
    <w:qFormat/>
    <w:uiPriority w:val="99"/>
    <w:rPr>
      <w:rFonts w:ascii="Arial" w:hAnsi="Arial" w:eastAsia="黑体"/>
      <w:b/>
      <w:kern w:val="2"/>
      <w:sz w:val="32"/>
    </w:rPr>
  </w:style>
  <w:style w:type="character" w:customStyle="1" w:styleId="54">
    <w:name w:val="标题 3 Char1"/>
    <w:link w:val="5"/>
    <w:qFormat/>
    <w:uiPriority w:val="99"/>
    <w:rPr>
      <w:rFonts w:eastAsia="仿宋_GB2312"/>
      <w:b/>
      <w:kern w:val="2"/>
      <w:sz w:val="32"/>
    </w:rPr>
  </w:style>
  <w:style w:type="character" w:customStyle="1" w:styleId="55">
    <w:name w:val="标题 4 Char1"/>
    <w:link w:val="6"/>
    <w:qFormat/>
    <w:uiPriority w:val="99"/>
    <w:rPr>
      <w:rFonts w:ascii="Arial" w:hAnsi="Arial" w:eastAsia="黑体"/>
      <w:b/>
      <w:kern w:val="2"/>
      <w:sz w:val="28"/>
    </w:rPr>
  </w:style>
  <w:style w:type="character" w:customStyle="1" w:styleId="56">
    <w:name w:val="标题 5 Char1"/>
    <w:link w:val="7"/>
    <w:qFormat/>
    <w:uiPriority w:val="0"/>
    <w:rPr>
      <w:sz w:val="24"/>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2"/>
    <w:qFormat/>
    <w:uiPriority w:val="99"/>
    <w:rPr>
      <w:rFonts w:ascii="宋体" w:hAnsi="Courier New" w:eastAsia="宋体"/>
      <w:kern w:val="2"/>
      <w:sz w:val="21"/>
      <w:lang w:val="en-US" w:eastAsia="zh-CN" w:bidi="ar-SA"/>
    </w:rPr>
  </w:style>
  <w:style w:type="paragraph" w:customStyle="1" w:styleId="62">
    <w:name w:val="表正文"/>
    <w:basedOn w:val="1"/>
    <w:next w:val="22"/>
    <w:qFormat/>
    <w:uiPriority w:val="0"/>
    <w:rPr>
      <w:rFonts w:ascii="宋体" w:hAnsi="Courier New"/>
      <w:szCs w:val="20"/>
    </w:rPr>
  </w:style>
  <w:style w:type="character" w:customStyle="1" w:styleId="63">
    <w:name w:val="正文文本缩进 Char1"/>
    <w:link w:val="18"/>
    <w:qFormat/>
    <w:uiPriority w:val="99"/>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99"/>
    <w:rPr>
      <w:rFonts w:eastAsia="宋体"/>
      <w:kern w:val="2"/>
      <w:sz w:val="18"/>
      <w:szCs w:val="18"/>
      <w:lang w:val="en-US" w:eastAsia="zh-CN" w:bidi="ar-SA"/>
    </w:rPr>
  </w:style>
  <w:style w:type="character" w:customStyle="1" w:styleId="66">
    <w:name w:val="页脚 Char2"/>
    <w:link w:val="26"/>
    <w:qFormat/>
    <w:locked/>
    <w:uiPriority w:val="99"/>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99"/>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99"/>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99"/>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99"/>
    <w:rPr>
      <w:rFonts w:eastAsia="仿宋_GB2312"/>
      <w:kern w:val="2"/>
      <w:sz w:val="28"/>
      <w:szCs w:val="24"/>
      <w:lang w:val="en-US" w:eastAsia="zh-CN" w:bidi="ar-SA"/>
    </w:rPr>
  </w:style>
  <w:style w:type="character" w:customStyle="1" w:styleId="162">
    <w:name w:val="正文文本缩进 2 Char"/>
    <w:qFormat/>
    <w:locked/>
    <w:uiPriority w:val="99"/>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99"/>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99"/>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qFormat/>
    <w:uiPriority w:val="0"/>
    <w:rPr>
      <w:rFonts w:ascii="宋体" w:hAnsi="Courier New" w:eastAsia="宋体" w:cs="Courier New"/>
      <w:sz w:val="21"/>
      <w:szCs w:val="21"/>
    </w:rPr>
  </w:style>
  <w:style w:type="paragraph" w:customStyle="1" w:styleId="1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9">
    <w:name w:val="列出段落112"/>
    <w:basedOn w:val="1"/>
    <w:link w:val="203"/>
    <w:qFormat/>
    <w:uiPriority w:val="0"/>
    <w:pPr>
      <w:adjustRightInd w:val="0"/>
      <w:spacing w:line="360" w:lineRule="auto"/>
      <w:ind w:firstLine="200" w:firstLineChars="200"/>
    </w:pPr>
    <w:rPr>
      <w:rFonts w:eastAsia="楷体_GB2312" w:cs="Lucida Sans"/>
      <w:sz w:val="24"/>
    </w:rPr>
  </w:style>
  <w:style w:type="paragraph" w:customStyle="1" w:styleId="180">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1">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2">
    <w:name w:val="Header Char"/>
    <w:qFormat/>
    <w:locked/>
    <w:uiPriority w:val="0"/>
    <w:rPr>
      <w:rFonts w:ascii="Times New Roman" w:hAnsi="Times New Roman" w:eastAsia="宋体" w:cs="Times New Roman"/>
      <w:sz w:val="18"/>
      <w:szCs w:val="18"/>
    </w:rPr>
  </w:style>
  <w:style w:type="paragraph" w:customStyle="1" w:styleId="18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4">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5">
    <w:name w:val="Comment Text Char"/>
    <w:qFormat/>
    <w:locked/>
    <w:uiPriority w:val="0"/>
    <w:rPr>
      <w:rFonts w:ascii="Times New Roman" w:hAnsi="Times New Roman" w:eastAsia="宋体" w:cs="Times New Roman"/>
      <w:kern w:val="0"/>
      <w:sz w:val="24"/>
      <w:szCs w:val="24"/>
      <w:lang w:val="zh-CN" w:eastAsia="zh-CN"/>
    </w:rPr>
  </w:style>
  <w:style w:type="paragraph" w:customStyle="1" w:styleId="18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8">
    <w:name w:val="Char Char Char Char1"/>
    <w:basedOn w:val="1"/>
    <w:qFormat/>
    <w:uiPriority w:val="0"/>
    <w:rPr>
      <w:rFonts w:ascii="Tahoma" w:hAnsi="Tahoma"/>
      <w:sz w:val="24"/>
      <w:szCs w:val="20"/>
    </w:rPr>
  </w:style>
  <w:style w:type="paragraph" w:customStyle="1" w:styleId="189">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1">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2">
    <w:name w:val="正文2 Char Char"/>
    <w:qFormat/>
    <w:uiPriority w:val="0"/>
    <w:rPr>
      <w:kern w:val="2"/>
      <w:sz w:val="24"/>
    </w:rPr>
  </w:style>
  <w:style w:type="character" w:customStyle="1" w:styleId="193">
    <w:name w:val="普通文字 Char Char3"/>
    <w:qFormat/>
    <w:uiPriority w:val="0"/>
    <w:rPr>
      <w:rFonts w:ascii="宋体" w:hAnsi="Courier New"/>
      <w:kern w:val="2"/>
      <w:sz w:val="24"/>
      <w:szCs w:val="24"/>
    </w:rPr>
  </w:style>
  <w:style w:type="character" w:customStyle="1" w:styleId="194">
    <w:name w:val="特点 Char2"/>
    <w:qFormat/>
    <w:uiPriority w:val="0"/>
    <w:rPr>
      <w:rFonts w:ascii="Times New Roman" w:hAnsi="Times New Roman" w:eastAsia="宋体" w:cs="Times New Roman"/>
      <w:szCs w:val="24"/>
    </w:rPr>
  </w:style>
  <w:style w:type="character" w:customStyle="1" w:styleId="195">
    <w:name w:val="批注框文本 Char1"/>
    <w:basedOn w:val="43"/>
    <w:link w:val="25"/>
    <w:qFormat/>
    <w:uiPriority w:val="99"/>
    <w:rPr>
      <w:kern w:val="2"/>
      <w:sz w:val="18"/>
      <w:szCs w:val="18"/>
    </w:rPr>
  </w:style>
  <w:style w:type="character" w:customStyle="1" w:styleId="196">
    <w:name w:val="正文文本缩进 3 Char1"/>
    <w:basedOn w:val="43"/>
    <w:link w:val="30"/>
    <w:qFormat/>
    <w:uiPriority w:val="99"/>
    <w:rPr>
      <w:kern w:val="2"/>
      <w:sz w:val="16"/>
      <w:szCs w:val="16"/>
    </w:rPr>
  </w:style>
  <w:style w:type="character" w:customStyle="1" w:styleId="197">
    <w:name w:val="HTML 预设格式 Char"/>
    <w:basedOn w:val="43"/>
    <w:link w:val="34"/>
    <w:qFormat/>
    <w:uiPriority w:val="0"/>
    <w:rPr>
      <w:rFonts w:ascii="黑体" w:hAnsi="Courier New" w:eastAsia="黑体" w:cs="Courier New"/>
    </w:rPr>
  </w:style>
  <w:style w:type="character" w:customStyle="1" w:styleId="198">
    <w:name w:val="批注主题 Char"/>
    <w:basedOn w:val="166"/>
    <w:link w:val="38"/>
    <w:qFormat/>
    <w:uiPriority w:val="99"/>
    <w:rPr>
      <w:rFonts w:eastAsia="宋体"/>
      <w:b/>
      <w:bCs/>
      <w:kern w:val="2"/>
      <w:sz w:val="24"/>
      <w:szCs w:val="24"/>
      <w:lang w:val="en-US" w:eastAsia="zh-CN" w:bidi="ar-SA"/>
    </w:rPr>
  </w:style>
  <w:style w:type="character" w:customStyle="1" w:styleId="199">
    <w:name w:val="正文首行缩进 Char"/>
    <w:basedOn w:val="161"/>
    <w:link w:val="39"/>
    <w:qFormat/>
    <w:uiPriority w:val="0"/>
    <w:rPr>
      <w:rFonts w:eastAsia="仿宋_GB2312"/>
      <w:kern w:val="2"/>
      <w:sz w:val="21"/>
      <w:szCs w:val="24"/>
      <w:lang w:val="en-US" w:eastAsia="zh-CN" w:bidi="ar-SA"/>
    </w:rPr>
  </w:style>
  <w:style w:type="character" w:customStyle="1" w:styleId="200">
    <w:name w:val="正文首行缩进 2 Char"/>
    <w:basedOn w:val="63"/>
    <w:link w:val="40"/>
    <w:qFormat/>
    <w:uiPriority w:val="0"/>
    <w:rPr>
      <w:rFonts w:eastAsia="宋体"/>
      <w:kern w:val="2"/>
      <w:sz w:val="21"/>
      <w:szCs w:val="24"/>
      <w:lang w:val="en-US" w:eastAsia="zh-CN" w:bidi="ar-SA"/>
    </w:rPr>
  </w:style>
  <w:style w:type="paragraph" w:customStyle="1" w:styleId="201">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2">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3">
    <w:name w:val="列出段落 Char"/>
    <w:link w:val="179"/>
    <w:qFormat/>
    <w:uiPriority w:val="99"/>
    <w:rPr>
      <w:rFonts w:eastAsia="楷体_GB2312" w:cs="Lucida Sans"/>
      <w:kern w:val="2"/>
      <w:sz w:val="24"/>
      <w:szCs w:val="24"/>
    </w:rPr>
  </w:style>
  <w:style w:type="paragraph" w:customStyle="1" w:styleId="204">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5">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6">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7">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8">
    <w:name w:val="正文缩进2格"/>
    <w:basedOn w:val="1"/>
    <w:link w:val="209"/>
    <w:qFormat/>
    <w:uiPriority w:val="0"/>
    <w:pPr>
      <w:spacing w:line="600" w:lineRule="exact"/>
      <w:ind w:firstLine="639" w:firstLineChars="206"/>
    </w:pPr>
    <w:rPr>
      <w:rFonts w:ascii="仿宋_GB2312" w:hAnsi="宋体" w:eastAsia="仿宋_GB2312"/>
      <w:kern w:val="0"/>
      <w:sz w:val="31"/>
      <w:szCs w:val="20"/>
    </w:rPr>
  </w:style>
  <w:style w:type="character" w:customStyle="1" w:styleId="209">
    <w:name w:val="正文缩进2格 Char"/>
    <w:link w:val="208"/>
    <w:qFormat/>
    <w:uiPriority w:val="0"/>
    <w:rPr>
      <w:rFonts w:ascii="仿宋_GB2312" w:hAnsi="宋体" w:eastAsia="仿宋_GB2312"/>
      <w:sz w:val="31"/>
    </w:rPr>
  </w:style>
  <w:style w:type="paragraph" w:customStyle="1" w:styleId="210">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1">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2">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3">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1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2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8">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9">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5">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正文1级"/>
    <w:link w:val="249"/>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49">
    <w:name w:val="正文1级 Char Char"/>
    <w:link w:val="248"/>
    <w:qFormat/>
    <w:uiPriority w:val="0"/>
    <w:rPr>
      <w:bCs/>
      <w:kern w:val="44"/>
      <w:sz w:val="24"/>
      <w:szCs w:val="44"/>
    </w:rPr>
  </w:style>
  <w:style w:type="character" w:customStyle="1" w:styleId="250">
    <w:name w:val="Char Char1"/>
    <w:qFormat/>
    <w:uiPriority w:val="0"/>
    <w:rPr>
      <w:rFonts w:ascii="宋体" w:hAnsi="Courier New" w:eastAsia="宋体"/>
      <w:kern w:val="2"/>
      <w:sz w:val="21"/>
      <w:lang w:val="en-US" w:eastAsia="zh-CN" w:bidi="ar-SA"/>
    </w:rPr>
  </w:style>
  <w:style w:type="paragraph" w:customStyle="1" w:styleId="251">
    <w:name w:val="列出段落2"/>
    <w:basedOn w:val="1"/>
    <w:qFormat/>
    <w:uiPriority w:val="34"/>
    <w:pPr>
      <w:spacing w:line="440" w:lineRule="exact"/>
      <w:ind w:firstLine="420" w:firstLineChars="200"/>
    </w:pPr>
    <w:rPr>
      <w:rFonts w:eastAsia="仿宋_GB2312"/>
      <w:sz w:val="24"/>
    </w:rPr>
  </w:style>
  <w:style w:type="paragraph" w:customStyle="1" w:styleId="252">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3">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列出段落21"/>
    <w:basedOn w:val="1"/>
    <w:qFormat/>
    <w:uiPriority w:val="0"/>
    <w:pPr>
      <w:ind w:firstLine="420" w:firstLineChars="200"/>
    </w:pPr>
    <w:rPr>
      <w:rFonts w:ascii="Calibri" w:hAnsi="Calibri"/>
      <w:szCs w:val="22"/>
    </w:rPr>
  </w:style>
  <w:style w:type="paragraph" w:customStyle="1" w:styleId="255">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7">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_Style 151"/>
    <w:basedOn w:val="1"/>
    <w:qFormat/>
    <w:uiPriority w:val="0"/>
    <w:rPr>
      <w:rFonts w:ascii="Tahoma" w:hAnsi="Tahoma"/>
      <w:sz w:val="24"/>
      <w:szCs w:val="20"/>
    </w:rPr>
  </w:style>
  <w:style w:type="paragraph" w:customStyle="1" w:styleId="261">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2">
    <w:name w:val="font01"/>
    <w:basedOn w:val="43"/>
    <w:qFormat/>
    <w:uiPriority w:val="0"/>
    <w:rPr>
      <w:rFonts w:hint="eastAsia" w:ascii="宋体" w:hAnsi="宋体" w:eastAsia="宋体" w:cs="宋体"/>
      <w:color w:val="000000"/>
      <w:sz w:val="22"/>
      <w:szCs w:val="22"/>
      <w:u w:val="none"/>
    </w:rPr>
  </w:style>
  <w:style w:type="character" w:customStyle="1" w:styleId="263">
    <w:name w:val="font11"/>
    <w:basedOn w:val="43"/>
    <w:qFormat/>
    <w:uiPriority w:val="0"/>
    <w:rPr>
      <w:rFonts w:hint="eastAsia" w:ascii="宋体" w:hAnsi="宋体" w:eastAsia="宋体" w:cs="宋体"/>
      <w:color w:val="FF0000"/>
      <w:sz w:val="22"/>
      <w:szCs w:val="22"/>
      <w:u w:val="none"/>
    </w:rPr>
  </w:style>
  <w:style w:type="character" w:customStyle="1" w:styleId="264">
    <w:name w:val="font41"/>
    <w:basedOn w:val="43"/>
    <w:qFormat/>
    <w:uiPriority w:val="0"/>
    <w:rPr>
      <w:rFonts w:hint="default" w:ascii="等线" w:hAnsi="等线" w:eastAsia="等线" w:cs="等线"/>
      <w:color w:val="FF0000"/>
      <w:sz w:val="22"/>
      <w:szCs w:val="22"/>
      <w:u w:val="none"/>
    </w:rPr>
  </w:style>
  <w:style w:type="character" w:customStyle="1" w:styleId="265">
    <w:name w:val="font21"/>
    <w:basedOn w:val="43"/>
    <w:qFormat/>
    <w:uiPriority w:val="0"/>
    <w:rPr>
      <w:rFonts w:hint="default" w:ascii="等线" w:hAnsi="等线" w:eastAsia="等线" w:cs="等线"/>
      <w:color w:val="000000"/>
      <w:sz w:val="22"/>
      <w:szCs w:val="22"/>
      <w:u w:val="none"/>
    </w:rPr>
  </w:style>
  <w:style w:type="character" w:customStyle="1" w:styleId="266">
    <w:name w:val="font51"/>
    <w:basedOn w:val="43"/>
    <w:qFormat/>
    <w:uiPriority w:val="0"/>
    <w:rPr>
      <w:rFonts w:hint="default" w:ascii="等线" w:hAnsi="等线" w:eastAsia="等线" w:cs="等线"/>
      <w:color w:val="FF0000"/>
      <w:sz w:val="22"/>
      <w:szCs w:val="22"/>
      <w:u w:val="none"/>
    </w:rPr>
  </w:style>
  <w:style w:type="character" w:customStyle="1" w:styleId="267">
    <w:name w:val="font61"/>
    <w:basedOn w:val="43"/>
    <w:qFormat/>
    <w:uiPriority w:val="0"/>
    <w:rPr>
      <w:rFonts w:hint="default" w:ascii="等线" w:hAnsi="等线" w:eastAsia="等线" w:cs="等线"/>
      <w:color w:val="000000"/>
      <w:sz w:val="22"/>
      <w:szCs w:val="22"/>
      <w:u w:val="none"/>
    </w:rPr>
  </w:style>
  <w:style w:type="paragraph" w:customStyle="1" w:styleId="26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6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3">
    <w:name w:val="正文段落缩进t"/>
    <w:basedOn w:val="1"/>
    <w:uiPriority w:val="99"/>
    <w:pPr>
      <w:spacing w:line="360" w:lineRule="auto"/>
      <w:ind w:firstLine="480" w:firstLineChars="200"/>
    </w:pPr>
    <w:rPr>
      <w:rFonts w:ascii="Calibri" w:hAnsi="Calibri" w:cs="Arial"/>
      <w:sz w:val="24"/>
      <w:szCs w:val="21"/>
      <w:shd w:val="clear" w:color="auto" w:fill="FFFFFF"/>
    </w:rPr>
  </w:style>
  <w:style w:type="paragraph" w:customStyle="1" w:styleId="274">
    <w:name w:val="标题2t"/>
    <w:basedOn w:val="3"/>
    <w:next w:val="1"/>
    <w:qFormat/>
    <w:uiPriority w:val="99"/>
    <w:pPr>
      <w:numPr>
        <w:numId w:val="0"/>
      </w:numPr>
      <w:tabs>
        <w:tab w:val="clear" w:pos="1145"/>
      </w:tabs>
      <w:spacing w:before="0" w:after="0" w:line="360" w:lineRule="auto"/>
      <w:ind w:hanging="200" w:hangingChars="200"/>
    </w:pPr>
    <w:rPr>
      <w:rFonts w:ascii="Times New Roman" w:hAnsi="Times New Roman" w:eastAsia="宋体"/>
      <w:szCs w:val="24"/>
    </w:rPr>
  </w:style>
  <w:style w:type="character" w:customStyle="1" w:styleId="275">
    <w:name w:val="纯文本 Char2"/>
    <w:uiPriority w:val="0"/>
    <w:rPr>
      <w:rFonts w:ascii="宋体" w:hAnsi="Courier New" w:eastAsia="宋体"/>
      <w:kern w:val="2"/>
      <w:sz w:val="21"/>
      <w:lang w:val="en-US" w:eastAsia="zh-CN" w:bidi="ar-SA"/>
    </w:rPr>
  </w:style>
  <w:style w:type="character" w:customStyle="1" w:styleId="276">
    <w:name w:val="表格 Char"/>
    <w:qFormat/>
    <w:uiPriority w:val="0"/>
    <w:rPr>
      <w:rFonts w:ascii="Times New Roman" w:hAnsi="Times New Roman" w:eastAsia="宋体" w:cs="Times New Roman"/>
      <w:sz w:val="24"/>
    </w:rPr>
  </w:style>
  <w:style w:type="paragraph" w:customStyle="1" w:styleId="277">
    <w:name w:val="Table Paragraph"/>
    <w:basedOn w:val="1"/>
    <w:qFormat/>
    <w:uiPriority w:val="1"/>
    <w:pPr>
      <w:jc w:val="left"/>
    </w:pPr>
    <w:rPr>
      <w:rFonts w:ascii="Calibri" w:hAnsi="Calibri"/>
      <w:kern w:val="0"/>
      <w:sz w:val="22"/>
      <w:szCs w:val="22"/>
      <w:lang w:eastAsia="en-US"/>
    </w:rPr>
  </w:style>
  <w:style w:type="paragraph" w:styleId="278">
    <w:name w:val="No Spacing"/>
    <w:link w:val="279"/>
    <w:qFormat/>
    <w:uiPriority w:val="1"/>
    <w:rPr>
      <w:rFonts w:ascii="Calibri" w:hAnsi="Calibri" w:eastAsia="宋体" w:cs="Times New Roman"/>
      <w:sz w:val="22"/>
      <w:szCs w:val="22"/>
      <w:lang w:val="en-US" w:eastAsia="zh-CN" w:bidi="ar-SA"/>
    </w:rPr>
  </w:style>
  <w:style w:type="character" w:customStyle="1" w:styleId="279">
    <w:name w:val="无间隔 Char"/>
    <w:link w:val="278"/>
    <w:qFormat/>
    <w:uiPriority w:val="1"/>
    <w:rPr>
      <w:rFonts w:ascii="Calibri" w:hAnsi="Calibri"/>
      <w:sz w:val="22"/>
      <w:szCs w:val="22"/>
    </w:rPr>
  </w:style>
  <w:style w:type="character" w:customStyle="1" w:styleId="280">
    <w:name w:val="正文缩进 Char1"/>
    <w:qFormat/>
    <w:uiPriority w:val="0"/>
    <w:rPr>
      <w:rFonts w:eastAsia="宋体"/>
      <w:kern w:val="2"/>
      <w:sz w:val="21"/>
      <w:szCs w:val="24"/>
      <w:lang w:val="en-US" w:eastAsia="zh-CN" w:bidi="ar-SA"/>
    </w:rPr>
  </w:style>
  <w:style w:type="paragraph" w:customStyle="1" w:styleId="281">
    <w:name w:val="列表段落1"/>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282">
    <w:name w:val="*正文"/>
    <w:basedOn w:val="1"/>
    <w:link w:val="283"/>
    <w:qFormat/>
    <w:uiPriority w:val="0"/>
    <w:pPr>
      <w:spacing w:line="312" w:lineRule="auto"/>
      <w:ind w:firstLine="480" w:firstLineChars="200"/>
    </w:pPr>
    <w:rPr>
      <w:rFonts w:ascii="Calibri" w:hAnsi="Calibri"/>
      <w:sz w:val="24"/>
    </w:rPr>
  </w:style>
  <w:style w:type="character" w:customStyle="1" w:styleId="283">
    <w:name w:val="*正文 Char"/>
    <w:link w:val="282"/>
    <w:uiPriority w:val="0"/>
    <w:rPr>
      <w:rFonts w:ascii="Calibri" w:hAnsi="Calibri"/>
      <w:kern w:val="2"/>
      <w:sz w:val="24"/>
      <w:szCs w:val="24"/>
    </w:rPr>
  </w:style>
  <w:style w:type="character" w:customStyle="1" w:styleId="284">
    <w:name w:val="标题 3 Char"/>
    <w:qFormat/>
    <w:locked/>
    <w:uiPriority w:val="99"/>
    <w:rPr>
      <w:rFonts w:ascii="Cambria" w:hAnsi="Cambria"/>
      <w:b/>
      <w:bCs/>
      <w:sz w:val="24"/>
      <w:szCs w:val="26"/>
    </w:rPr>
  </w:style>
  <w:style w:type="character" w:customStyle="1" w:styleId="285">
    <w:name w:val="正文文本缩进 3 Char"/>
    <w:semiHidden/>
    <w:qFormat/>
    <w:locked/>
    <w:uiPriority w:val="99"/>
    <w:rPr>
      <w:sz w:val="16"/>
      <w:szCs w:val="16"/>
    </w:rPr>
  </w:style>
  <w:style w:type="character" w:customStyle="1" w:styleId="286">
    <w:name w:val="页脚 Char"/>
    <w:qFormat/>
    <w:uiPriority w:val="0"/>
    <w:rPr>
      <w:sz w:val="18"/>
      <w:szCs w:val="18"/>
    </w:rPr>
  </w:style>
  <w:style w:type="character" w:customStyle="1" w:styleId="287">
    <w:name w:val="页脚 Char1"/>
    <w:semiHidden/>
    <w:qFormat/>
    <w:uiPriority w:val="99"/>
    <w:rPr>
      <w:rFonts w:ascii="Calibri" w:hAnsi="Calibri" w:eastAsia="宋体" w:cs="Times New Roman"/>
      <w:kern w:val="0"/>
      <w:sz w:val="18"/>
      <w:szCs w:val="18"/>
    </w:rPr>
  </w:style>
  <w:style w:type="character" w:customStyle="1" w:styleId="288">
    <w:name w:val="批注框文本 Char"/>
    <w:semiHidden/>
    <w:qFormat/>
    <w:locked/>
    <w:uiPriority w:val="99"/>
    <w:rPr>
      <w:sz w:val="18"/>
      <w:szCs w:val="18"/>
    </w:rPr>
  </w:style>
  <w:style w:type="character" w:customStyle="1" w:styleId="289">
    <w:name w:val="标题 2 Char"/>
    <w:locked/>
    <w:uiPriority w:val="99"/>
    <w:rPr>
      <w:rFonts w:ascii="Cambria" w:hAnsi="Cambria"/>
      <w:b/>
      <w:bCs/>
      <w:iCs/>
      <w:sz w:val="30"/>
      <w:szCs w:val="28"/>
    </w:rPr>
  </w:style>
  <w:style w:type="character" w:customStyle="1" w:styleId="290">
    <w:name w:val="标题 1 Char"/>
    <w:qFormat/>
    <w:locked/>
    <w:uiPriority w:val="99"/>
    <w:rPr>
      <w:rFonts w:ascii="Cambria" w:hAnsi="Cambria"/>
      <w:b/>
      <w:bCs/>
      <w:kern w:val="32"/>
      <w:sz w:val="36"/>
      <w:szCs w:val="32"/>
    </w:rPr>
  </w:style>
  <w:style w:type="character" w:customStyle="1" w:styleId="291">
    <w:name w:val="自定义正文 Char Char"/>
    <w:qFormat/>
    <w:locked/>
    <w:uiPriority w:val="99"/>
    <w:rPr>
      <w:sz w:val="24"/>
    </w:rPr>
  </w:style>
  <w:style w:type="character" w:customStyle="1" w:styleId="292">
    <w:name w:val="正文文本缩进 Char"/>
    <w:qFormat/>
    <w:locked/>
    <w:uiPriority w:val="99"/>
    <w:rPr>
      <w:rFonts w:ascii="昆仑楷体" w:hAnsi="Times New Roman" w:eastAsia="昆仑楷体"/>
    </w:rPr>
  </w:style>
  <w:style w:type="character" w:customStyle="1" w:styleId="293">
    <w:name w:val="Footer Char"/>
    <w:qFormat/>
    <w:locked/>
    <w:uiPriority w:val="99"/>
    <w:rPr>
      <w:rFonts w:cs="Times New Roman"/>
      <w:sz w:val="18"/>
      <w:szCs w:val="18"/>
    </w:rPr>
  </w:style>
  <w:style w:type="paragraph" w:customStyle="1" w:styleId="294">
    <w:name w:val="_Style 293"/>
    <w:basedOn w:val="1"/>
    <w:next w:val="1"/>
    <w:qFormat/>
    <w:uiPriority w:val="99"/>
    <w:pPr>
      <w:widowControl/>
      <w:spacing w:line="360" w:lineRule="auto"/>
      <w:ind w:left="720"/>
      <w:jc w:val="left"/>
    </w:pPr>
    <w:rPr>
      <w:rFonts w:ascii="Calibri" w:hAnsi="Calibri" w:cs="Calibri"/>
      <w:kern w:val="0"/>
      <w:sz w:val="18"/>
      <w:szCs w:val="18"/>
    </w:rPr>
  </w:style>
  <w:style w:type="paragraph" w:customStyle="1" w:styleId="295">
    <w:name w:val="图例"/>
    <w:basedOn w:val="1"/>
    <w:qFormat/>
    <w:uiPriority w:val="99"/>
    <w:pPr>
      <w:spacing w:before="120" w:after="120" w:line="360" w:lineRule="auto"/>
      <w:jc w:val="center"/>
    </w:pPr>
    <w:rPr>
      <w:rFonts w:eastAsia="仿宋_GB2312"/>
      <w:b/>
      <w:sz w:val="24"/>
      <w:szCs w:val="20"/>
    </w:rPr>
  </w:style>
  <w:style w:type="paragraph" w:customStyle="1" w:styleId="296">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97">
    <w:name w:val="Char Char Char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98">
    <w:name w:val="TOC 标题3"/>
    <w:basedOn w:val="2"/>
    <w:next w:val="1"/>
    <w:qFormat/>
    <w:uiPriority w:val="99"/>
    <w:pPr>
      <w:widowControl/>
      <w:numPr>
        <w:numId w:val="0"/>
      </w:numPr>
      <w:spacing w:before="480" w:after="0" w:line="276" w:lineRule="auto"/>
      <w:jc w:val="left"/>
      <w:outlineLvl w:val="9"/>
    </w:pPr>
    <w:rPr>
      <w:rFonts w:ascii="Cambria" w:hAnsi="Cambria" w:eastAsia="宋体"/>
      <w:bCs/>
      <w:color w:val="365F91"/>
      <w:kern w:val="0"/>
      <w:sz w:val="28"/>
      <w:szCs w:val="28"/>
    </w:rPr>
  </w:style>
  <w:style w:type="paragraph" w:customStyle="1" w:styleId="299">
    <w:name w:val="首行缩进"/>
    <w:basedOn w:val="1"/>
    <w:qFormat/>
    <w:uiPriority w:val="0"/>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67BAC-18B2-497B-9E2D-1CC0808E68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28183</Words>
  <Characters>5309</Characters>
  <Lines>44</Lines>
  <Paragraphs>66</Paragraphs>
  <TotalTime>1</TotalTime>
  <ScaleCrop>false</ScaleCrop>
  <LinksUpToDate>false</LinksUpToDate>
  <CharactersWithSpaces>33426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2020-08-05T06:51:00Z</dcterms:created>
  <dc:creator>USER</dc:creator>
  <cp:lastModifiedBy>王月中</cp:lastModifiedBy>
  <cp:lastPrinted>2020-05-08T01:23:00Z</cp:lastPrinted>
  <dcterms:modified xsi:type="dcterms:W3CDTF">2020-08-05T06:57:35Z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