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B3" w:rsidRPr="00C72A4C" w:rsidRDefault="005D69E7" w:rsidP="00C72A4C">
      <w:pPr>
        <w:ind w:firstLine="630"/>
        <w:jc w:val="center"/>
        <w:rPr>
          <w:rFonts w:asciiTheme="majorEastAsia" w:eastAsiaTheme="majorEastAsia" w:hAnsiTheme="majorEastAsia" w:cs="Arial"/>
          <w:b/>
          <w:color w:val="191919"/>
          <w:sz w:val="44"/>
          <w:szCs w:val="44"/>
          <w:shd w:val="clear" w:color="auto" w:fill="FFFFFF"/>
        </w:rPr>
      </w:pPr>
      <w:r>
        <w:rPr>
          <w:rFonts w:asciiTheme="majorEastAsia" w:eastAsiaTheme="majorEastAsia" w:hAnsiTheme="majorEastAsia" w:cs="Arial" w:hint="eastAsia"/>
          <w:b/>
          <w:color w:val="191919"/>
          <w:sz w:val="44"/>
          <w:szCs w:val="44"/>
          <w:shd w:val="clear" w:color="auto" w:fill="FFFFFF"/>
        </w:rPr>
        <w:t>绍兴市</w:t>
      </w:r>
      <w:r w:rsidR="00DC4764">
        <w:rPr>
          <w:rFonts w:asciiTheme="majorEastAsia" w:eastAsiaTheme="majorEastAsia" w:hAnsiTheme="majorEastAsia" w:cs="Arial" w:hint="eastAsia"/>
          <w:b/>
          <w:color w:val="191919"/>
          <w:sz w:val="44"/>
          <w:szCs w:val="44"/>
          <w:shd w:val="clear" w:color="auto" w:fill="FFFFFF"/>
        </w:rPr>
        <w:t>急救中心</w:t>
      </w:r>
      <w:r w:rsidR="00F500B3" w:rsidRPr="00C72A4C">
        <w:rPr>
          <w:rFonts w:asciiTheme="majorEastAsia" w:eastAsiaTheme="majorEastAsia" w:hAnsiTheme="majorEastAsia" w:cs="Arial"/>
          <w:b/>
          <w:color w:val="191919"/>
          <w:sz w:val="44"/>
          <w:szCs w:val="44"/>
          <w:shd w:val="clear" w:color="auto" w:fill="FFFFFF"/>
        </w:rPr>
        <w:t>内部控制管理制度</w:t>
      </w:r>
    </w:p>
    <w:p w:rsidR="00C72A4C" w:rsidRPr="002543E2" w:rsidRDefault="00C72A4C" w:rsidP="00C72A4C">
      <w:pPr>
        <w:ind w:firstLine="630"/>
        <w:jc w:val="center"/>
        <w:rPr>
          <w:rFonts w:asciiTheme="minorEastAsia" w:hAnsiTheme="minorEastAsia" w:cs="Arial"/>
          <w:color w:val="191919"/>
          <w:sz w:val="30"/>
          <w:szCs w:val="30"/>
          <w:shd w:val="clear" w:color="auto" w:fill="FFFFFF"/>
        </w:rPr>
      </w:pPr>
    </w:p>
    <w:p w:rsidR="00BC4184" w:rsidRPr="002543E2" w:rsidRDefault="00F500B3" w:rsidP="00F500B3">
      <w:pPr>
        <w:ind w:firstLine="630"/>
        <w:rPr>
          <w:rFonts w:asciiTheme="minorEastAsia" w:hAnsiTheme="minorEastAsia" w:cs="Arial"/>
          <w:color w:val="191919"/>
          <w:sz w:val="30"/>
          <w:szCs w:val="30"/>
          <w:shd w:val="clear" w:color="auto" w:fill="FFFFFF"/>
        </w:rPr>
      </w:pPr>
      <w:r w:rsidRPr="002543E2">
        <w:rPr>
          <w:rFonts w:asciiTheme="minorEastAsia" w:hAnsiTheme="minorEastAsia" w:cs="Arial"/>
          <w:color w:val="191919"/>
          <w:sz w:val="30"/>
          <w:szCs w:val="30"/>
          <w:shd w:val="clear" w:color="auto" w:fill="FFFFFF"/>
        </w:rPr>
        <w:t>为了</w:t>
      </w:r>
      <w:r w:rsidR="00CB67A5" w:rsidRPr="002543E2">
        <w:rPr>
          <w:rFonts w:asciiTheme="minorEastAsia" w:hAnsiTheme="minorEastAsia" w:cs="Arial" w:hint="eastAsia"/>
          <w:color w:val="191919"/>
          <w:sz w:val="30"/>
          <w:szCs w:val="30"/>
          <w:shd w:val="clear" w:color="auto" w:fill="FFFFFF"/>
        </w:rPr>
        <w:t>进一步提高单位</w:t>
      </w:r>
      <w:r w:rsidRPr="002543E2">
        <w:rPr>
          <w:rFonts w:asciiTheme="minorEastAsia" w:hAnsiTheme="minorEastAsia" w:cs="Arial"/>
          <w:sz w:val="30"/>
          <w:szCs w:val="30"/>
          <w:shd w:val="clear" w:color="auto" w:fill="FFFFFF"/>
        </w:rPr>
        <w:t>内部</w:t>
      </w:r>
      <w:r w:rsidR="00CB67A5" w:rsidRPr="002543E2">
        <w:rPr>
          <w:rFonts w:asciiTheme="minorEastAsia" w:hAnsiTheme="minorEastAsia" w:cs="Arial" w:hint="eastAsia"/>
          <w:sz w:val="30"/>
          <w:szCs w:val="30"/>
          <w:shd w:val="clear" w:color="auto" w:fill="FFFFFF"/>
        </w:rPr>
        <w:t>管理水平，规范内部控制，加强廉政风险防控机制建设，</w:t>
      </w:r>
      <w:r w:rsidRPr="002543E2">
        <w:rPr>
          <w:rFonts w:asciiTheme="minorEastAsia" w:hAnsiTheme="minorEastAsia" w:cs="Arial"/>
          <w:sz w:val="30"/>
          <w:szCs w:val="30"/>
          <w:shd w:val="clear" w:color="auto" w:fill="FFFFFF"/>
        </w:rPr>
        <w:t>根据</w:t>
      </w:r>
      <w:r w:rsidR="00CB67A5" w:rsidRPr="002543E2">
        <w:rPr>
          <w:rFonts w:asciiTheme="minorEastAsia" w:hAnsiTheme="minorEastAsia" w:cs="Arial" w:hint="eastAsia"/>
          <w:sz w:val="30"/>
          <w:szCs w:val="30"/>
          <w:shd w:val="clear" w:color="auto" w:fill="FFFFFF"/>
        </w:rPr>
        <w:t>《中华人民共和国会计法》、《中华人民共和国预算法》、</w:t>
      </w:r>
      <w:r w:rsidRPr="002543E2">
        <w:rPr>
          <w:rFonts w:asciiTheme="minorEastAsia" w:hAnsiTheme="minorEastAsia" w:cs="Arial"/>
          <w:sz w:val="30"/>
          <w:szCs w:val="30"/>
          <w:shd w:val="clear" w:color="auto" w:fill="FFFFFF"/>
        </w:rPr>
        <w:t>《</w:t>
      </w:r>
      <w:r w:rsidR="00DD7F7A" w:rsidRPr="002543E2">
        <w:rPr>
          <w:rFonts w:asciiTheme="minorEastAsia" w:hAnsiTheme="minorEastAsia" w:cs="Arial" w:hint="eastAsia"/>
          <w:sz w:val="30"/>
          <w:szCs w:val="30"/>
          <w:shd w:val="clear" w:color="auto" w:fill="FFFFFF"/>
        </w:rPr>
        <w:t>行政事业单位内部控制规范（试行）</w:t>
      </w:r>
      <w:r w:rsidRPr="002543E2">
        <w:rPr>
          <w:rFonts w:asciiTheme="minorEastAsia" w:hAnsiTheme="minorEastAsia" w:cs="Arial"/>
          <w:sz w:val="30"/>
          <w:szCs w:val="30"/>
          <w:shd w:val="clear" w:color="auto" w:fill="FFFFFF"/>
        </w:rPr>
        <w:t>》</w:t>
      </w:r>
      <w:r w:rsidR="00CB67A5" w:rsidRPr="002543E2">
        <w:rPr>
          <w:rFonts w:asciiTheme="minorEastAsia" w:hAnsiTheme="minorEastAsia" w:cs="Arial" w:hint="eastAsia"/>
          <w:sz w:val="30"/>
          <w:szCs w:val="30"/>
          <w:shd w:val="clear" w:color="auto" w:fill="FFFFFF"/>
        </w:rPr>
        <w:t>等法律法规和相关</w:t>
      </w:r>
      <w:r w:rsidRPr="002543E2">
        <w:rPr>
          <w:rFonts w:asciiTheme="minorEastAsia" w:hAnsiTheme="minorEastAsia" w:cs="Arial"/>
          <w:sz w:val="30"/>
          <w:szCs w:val="30"/>
          <w:shd w:val="clear" w:color="auto" w:fill="FFFFFF"/>
        </w:rPr>
        <w:t>规定，</w:t>
      </w:r>
      <w:r w:rsidR="00DE134C" w:rsidRPr="002543E2">
        <w:rPr>
          <w:rFonts w:asciiTheme="minorEastAsia" w:hAnsiTheme="minorEastAsia" w:cs="Arial" w:hint="eastAsia"/>
          <w:sz w:val="30"/>
          <w:szCs w:val="30"/>
          <w:shd w:val="clear" w:color="auto" w:fill="FFFFFF"/>
        </w:rPr>
        <w:t>特</w:t>
      </w:r>
      <w:r w:rsidRPr="002543E2">
        <w:rPr>
          <w:rFonts w:asciiTheme="minorEastAsia" w:hAnsiTheme="minorEastAsia" w:cs="Arial"/>
          <w:sz w:val="30"/>
          <w:szCs w:val="30"/>
          <w:shd w:val="clear" w:color="auto" w:fill="FFFFFF"/>
        </w:rPr>
        <w:t>制定本制度。</w:t>
      </w:r>
    </w:p>
    <w:p w:rsidR="0038468D" w:rsidRPr="002543E2" w:rsidRDefault="00F70B81" w:rsidP="0038468D">
      <w:pPr>
        <w:spacing w:line="560" w:lineRule="exact"/>
        <w:ind w:firstLine="540"/>
        <w:rPr>
          <w:rStyle w:val="apple-converted-space"/>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本规范所称内部控制，是指单位为实现控制目标，通过制定制度、实施措施和执行程序，对经济活动的风险进行防范和管控。</w:t>
      </w:r>
    </w:p>
    <w:p w:rsidR="000913B6" w:rsidRPr="002543E2" w:rsidRDefault="0038468D" w:rsidP="0038468D">
      <w:pPr>
        <w:spacing w:line="560" w:lineRule="exact"/>
        <w:ind w:firstLine="540"/>
        <w:rPr>
          <w:rFonts w:asciiTheme="minorEastAsia" w:hAnsiTheme="minorEastAsia"/>
          <w:b/>
          <w:color w:val="464445"/>
          <w:sz w:val="30"/>
          <w:szCs w:val="30"/>
          <w:shd w:val="clear" w:color="auto" w:fill="FFFFFF"/>
        </w:rPr>
      </w:pPr>
      <w:r w:rsidRPr="002543E2">
        <w:rPr>
          <w:rFonts w:asciiTheme="minorEastAsia" w:hAnsiTheme="minorEastAsia" w:hint="eastAsia"/>
          <w:b/>
          <w:color w:val="464445"/>
          <w:sz w:val="30"/>
          <w:szCs w:val="30"/>
          <w:shd w:val="clear" w:color="auto" w:fill="FFFFFF"/>
        </w:rPr>
        <w:t>一、</w:t>
      </w:r>
      <w:r w:rsidR="00F70B81" w:rsidRPr="002543E2">
        <w:rPr>
          <w:rFonts w:asciiTheme="minorEastAsia" w:hAnsiTheme="minorEastAsia" w:hint="eastAsia"/>
          <w:b/>
          <w:color w:val="464445"/>
          <w:sz w:val="30"/>
          <w:szCs w:val="30"/>
          <w:shd w:val="clear" w:color="auto" w:fill="FFFFFF"/>
        </w:rPr>
        <w:t>内部控制的</w:t>
      </w:r>
      <w:r w:rsidR="000913B6" w:rsidRPr="002543E2">
        <w:rPr>
          <w:rFonts w:asciiTheme="minorEastAsia" w:hAnsiTheme="minorEastAsia" w:hint="eastAsia"/>
          <w:b/>
          <w:color w:val="464445"/>
          <w:sz w:val="30"/>
          <w:szCs w:val="30"/>
          <w:shd w:val="clear" w:color="auto" w:fill="FFFFFF"/>
        </w:rPr>
        <w:t>主要</w:t>
      </w:r>
      <w:r w:rsidR="00F70B81" w:rsidRPr="002543E2">
        <w:rPr>
          <w:rFonts w:asciiTheme="minorEastAsia" w:hAnsiTheme="minorEastAsia" w:hint="eastAsia"/>
          <w:b/>
          <w:color w:val="464445"/>
          <w:sz w:val="30"/>
          <w:szCs w:val="30"/>
          <w:shd w:val="clear" w:color="auto" w:fill="FFFFFF"/>
        </w:rPr>
        <w:t>目标</w:t>
      </w:r>
    </w:p>
    <w:p w:rsidR="000913B6" w:rsidRPr="002543E2" w:rsidRDefault="000913B6" w:rsidP="0038468D">
      <w:pPr>
        <w:spacing w:line="560" w:lineRule="exact"/>
        <w:ind w:firstLine="540"/>
        <w:rPr>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（一）</w:t>
      </w:r>
      <w:r w:rsidR="00F70B81" w:rsidRPr="002543E2">
        <w:rPr>
          <w:rFonts w:asciiTheme="minorEastAsia" w:hAnsiTheme="minorEastAsia" w:hint="eastAsia"/>
          <w:color w:val="464445"/>
          <w:sz w:val="30"/>
          <w:szCs w:val="30"/>
          <w:shd w:val="clear" w:color="auto" w:fill="FFFFFF"/>
        </w:rPr>
        <w:t>合理保证单位经济活动</w:t>
      </w:r>
      <w:r w:rsidRPr="002543E2">
        <w:rPr>
          <w:rFonts w:asciiTheme="minorEastAsia" w:hAnsiTheme="minorEastAsia" w:hint="eastAsia"/>
          <w:color w:val="464445"/>
          <w:sz w:val="30"/>
          <w:szCs w:val="30"/>
          <w:shd w:val="clear" w:color="auto" w:fill="FFFFFF"/>
        </w:rPr>
        <w:t>合法合</w:t>
      </w:r>
      <w:proofErr w:type="gramStart"/>
      <w:r w:rsidRPr="002543E2">
        <w:rPr>
          <w:rFonts w:asciiTheme="minorEastAsia" w:hAnsiTheme="minorEastAsia" w:hint="eastAsia"/>
          <w:color w:val="464445"/>
          <w:sz w:val="30"/>
          <w:szCs w:val="30"/>
          <w:shd w:val="clear" w:color="auto" w:fill="FFFFFF"/>
        </w:rPr>
        <w:t>规</w:t>
      </w:r>
      <w:proofErr w:type="gramEnd"/>
      <w:r w:rsidRPr="002543E2">
        <w:rPr>
          <w:rFonts w:asciiTheme="minorEastAsia" w:hAnsiTheme="minorEastAsia" w:hint="eastAsia"/>
          <w:color w:val="464445"/>
          <w:sz w:val="30"/>
          <w:szCs w:val="30"/>
          <w:shd w:val="clear" w:color="auto" w:fill="FFFFFF"/>
        </w:rPr>
        <w:t>、资产安全和使用有效、财务信息真实完整。</w:t>
      </w:r>
    </w:p>
    <w:p w:rsidR="0038468D" w:rsidRPr="002543E2" w:rsidRDefault="000913B6" w:rsidP="0038468D">
      <w:pPr>
        <w:spacing w:line="560" w:lineRule="exact"/>
        <w:ind w:firstLine="540"/>
        <w:rPr>
          <w:rStyle w:val="apple-converted-space"/>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（二）</w:t>
      </w:r>
      <w:r w:rsidR="00F70B81" w:rsidRPr="002543E2">
        <w:rPr>
          <w:rFonts w:asciiTheme="minorEastAsia" w:hAnsiTheme="minorEastAsia" w:hint="eastAsia"/>
          <w:color w:val="464445"/>
          <w:sz w:val="30"/>
          <w:szCs w:val="30"/>
          <w:shd w:val="clear" w:color="auto" w:fill="FFFFFF"/>
        </w:rPr>
        <w:t>有效防范舞弊和预防腐败，提高公共服务的效率和效果。</w:t>
      </w:r>
    </w:p>
    <w:p w:rsidR="0038468D" w:rsidRPr="002543E2" w:rsidRDefault="000913B6" w:rsidP="0038468D">
      <w:pPr>
        <w:spacing w:line="560" w:lineRule="exact"/>
        <w:ind w:firstLine="540"/>
        <w:rPr>
          <w:rFonts w:asciiTheme="minorEastAsia" w:hAnsiTheme="minorEastAsia"/>
          <w:b/>
          <w:color w:val="464445"/>
          <w:sz w:val="30"/>
          <w:szCs w:val="30"/>
          <w:shd w:val="clear" w:color="auto" w:fill="FFFFFF"/>
        </w:rPr>
      </w:pPr>
      <w:r w:rsidRPr="002543E2">
        <w:rPr>
          <w:rFonts w:asciiTheme="minorEastAsia" w:hAnsiTheme="minorEastAsia" w:hint="eastAsia"/>
          <w:b/>
          <w:color w:val="464445"/>
          <w:sz w:val="30"/>
          <w:szCs w:val="30"/>
          <w:shd w:val="clear" w:color="auto" w:fill="FFFFFF"/>
        </w:rPr>
        <w:t>二、</w:t>
      </w:r>
      <w:r w:rsidR="00F70B81" w:rsidRPr="002543E2">
        <w:rPr>
          <w:rFonts w:asciiTheme="minorEastAsia" w:hAnsiTheme="minorEastAsia" w:hint="eastAsia"/>
          <w:b/>
          <w:color w:val="464445"/>
          <w:sz w:val="30"/>
          <w:szCs w:val="30"/>
          <w:shd w:val="clear" w:color="auto" w:fill="FFFFFF"/>
        </w:rPr>
        <w:t>内部控制</w:t>
      </w:r>
      <w:r w:rsidR="00E2535D" w:rsidRPr="002543E2">
        <w:rPr>
          <w:rFonts w:asciiTheme="minorEastAsia" w:hAnsiTheme="minorEastAsia" w:hint="eastAsia"/>
          <w:b/>
          <w:color w:val="464445"/>
          <w:sz w:val="30"/>
          <w:szCs w:val="30"/>
          <w:shd w:val="clear" w:color="auto" w:fill="FFFFFF"/>
        </w:rPr>
        <w:t>的主要</w:t>
      </w:r>
      <w:r w:rsidR="00F70B81" w:rsidRPr="002543E2">
        <w:rPr>
          <w:rFonts w:asciiTheme="minorEastAsia" w:hAnsiTheme="minorEastAsia" w:hint="eastAsia"/>
          <w:b/>
          <w:color w:val="464445"/>
          <w:sz w:val="30"/>
          <w:szCs w:val="30"/>
          <w:shd w:val="clear" w:color="auto" w:fill="FFFFFF"/>
        </w:rPr>
        <w:t>原则</w:t>
      </w:r>
    </w:p>
    <w:p w:rsidR="0038468D" w:rsidRPr="002543E2" w:rsidRDefault="00F70B81" w:rsidP="0038468D">
      <w:pPr>
        <w:spacing w:line="560" w:lineRule="exact"/>
        <w:ind w:firstLine="540"/>
        <w:rPr>
          <w:rStyle w:val="apple-converted-space"/>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（一）全面性原则。内部控制应当贯穿单位经济活动的决策、执 行和监督全过程，实现对经济活动的全面控制。</w:t>
      </w:r>
    </w:p>
    <w:p w:rsidR="0038468D" w:rsidRPr="002543E2" w:rsidRDefault="00F70B81" w:rsidP="0038468D">
      <w:pPr>
        <w:spacing w:line="560" w:lineRule="exact"/>
        <w:ind w:firstLine="540"/>
        <w:rPr>
          <w:rStyle w:val="apple-converted-space"/>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（二）重要性原则。在全面控制的基础上，内部控制应当关注单位重要经济活动和经济活动的重大风险。</w:t>
      </w:r>
    </w:p>
    <w:p w:rsidR="0038468D" w:rsidRPr="002543E2" w:rsidRDefault="00F70B81" w:rsidP="0038468D">
      <w:pPr>
        <w:spacing w:line="560" w:lineRule="exact"/>
        <w:ind w:firstLine="540"/>
        <w:rPr>
          <w:rStyle w:val="apple-converted-space"/>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（三）制衡性原则。内部控制应当在单位内部的部门管理、职责 分工、业务流程等方面形成相互制约和相互监督。</w:t>
      </w:r>
    </w:p>
    <w:p w:rsidR="00221C96" w:rsidRPr="002543E2" w:rsidRDefault="00F70B81" w:rsidP="00221C96">
      <w:pPr>
        <w:spacing w:line="560" w:lineRule="exact"/>
        <w:ind w:firstLine="540"/>
        <w:rPr>
          <w:rFonts w:asciiTheme="minorEastAsia" w:hAnsiTheme="minorEastAsia"/>
          <w:sz w:val="30"/>
          <w:szCs w:val="30"/>
        </w:rPr>
      </w:pPr>
      <w:r w:rsidRPr="002543E2">
        <w:rPr>
          <w:rFonts w:asciiTheme="minorEastAsia" w:hAnsiTheme="minorEastAsia" w:hint="eastAsia"/>
          <w:color w:val="464445"/>
          <w:sz w:val="30"/>
          <w:szCs w:val="30"/>
          <w:shd w:val="clear" w:color="auto" w:fill="FFFFFF"/>
        </w:rPr>
        <w:t>（四）适应性原则。内部控制应当符合国家有关规定和单位的实 际情况，并随着外部环境的变化、单位经济活动的调整和管理要求的 提高，不断修订和完善。</w:t>
      </w:r>
      <w:r w:rsidRPr="002543E2">
        <w:rPr>
          <w:rStyle w:val="apple-converted-space"/>
          <w:rFonts w:asciiTheme="minorEastAsia" w:hAnsiTheme="minorEastAsia" w:hint="eastAsia"/>
          <w:color w:val="464445"/>
          <w:sz w:val="30"/>
          <w:szCs w:val="30"/>
          <w:shd w:val="clear" w:color="auto" w:fill="FFFFFF"/>
        </w:rPr>
        <w:t> </w:t>
      </w:r>
      <w:r w:rsidRPr="002543E2">
        <w:rPr>
          <w:rFonts w:asciiTheme="minorEastAsia" w:hAnsiTheme="minorEastAsia" w:hint="eastAsia"/>
          <w:color w:val="464445"/>
          <w:sz w:val="30"/>
          <w:szCs w:val="30"/>
        </w:rPr>
        <w:br/>
      </w:r>
      <w:r w:rsidR="00221C96" w:rsidRPr="002543E2">
        <w:rPr>
          <w:rFonts w:asciiTheme="minorEastAsia" w:hAnsiTheme="minorEastAsia" w:hint="eastAsia"/>
          <w:color w:val="464445"/>
          <w:sz w:val="30"/>
          <w:szCs w:val="30"/>
          <w:shd w:val="clear" w:color="auto" w:fill="FFFFFF"/>
        </w:rPr>
        <w:t xml:space="preserve">    </w:t>
      </w:r>
      <w:r w:rsidR="00221C96" w:rsidRPr="002543E2">
        <w:rPr>
          <w:rFonts w:asciiTheme="minorEastAsia" w:hAnsiTheme="minorEastAsia" w:hint="eastAsia"/>
          <w:b/>
          <w:sz w:val="30"/>
          <w:szCs w:val="30"/>
        </w:rPr>
        <w:t>三、内部控制</w:t>
      </w:r>
      <w:r w:rsidR="00E2535D" w:rsidRPr="002543E2">
        <w:rPr>
          <w:rFonts w:asciiTheme="minorEastAsia" w:hAnsiTheme="minorEastAsia" w:hint="eastAsia"/>
          <w:b/>
          <w:sz w:val="30"/>
          <w:szCs w:val="30"/>
        </w:rPr>
        <w:t>的</w:t>
      </w:r>
      <w:r w:rsidR="00221C96" w:rsidRPr="002543E2">
        <w:rPr>
          <w:rFonts w:asciiTheme="minorEastAsia" w:hAnsiTheme="minorEastAsia" w:hint="eastAsia"/>
          <w:b/>
          <w:sz w:val="30"/>
          <w:szCs w:val="30"/>
        </w:rPr>
        <w:t>组织体系</w:t>
      </w:r>
    </w:p>
    <w:p w:rsidR="00221C96" w:rsidRPr="002543E2" w:rsidRDefault="00221C96" w:rsidP="003F418E">
      <w:pPr>
        <w:spacing w:line="560" w:lineRule="exact"/>
        <w:ind w:firstLineChars="200" w:firstLine="600"/>
        <w:rPr>
          <w:rFonts w:asciiTheme="minorEastAsia" w:hAnsiTheme="minorEastAsia" w:cs="Arial"/>
          <w:sz w:val="30"/>
          <w:szCs w:val="30"/>
          <w:shd w:val="clear" w:color="auto" w:fill="FFFFFF"/>
        </w:rPr>
      </w:pPr>
      <w:r w:rsidRPr="002543E2">
        <w:rPr>
          <w:rStyle w:val="apple-converted-space"/>
          <w:rFonts w:asciiTheme="minorEastAsia" w:hAnsiTheme="minorEastAsia" w:hint="eastAsia"/>
          <w:color w:val="464445"/>
          <w:sz w:val="30"/>
          <w:szCs w:val="30"/>
          <w:shd w:val="clear" w:color="auto" w:fill="FFFFFF"/>
        </w:rPr>
        <w:lastRenderedPageBreak/>
        <w:t> </w:t>
      </w:r>
      <w:r w:rsidR="00E11955" w:rsidRPr="002543E2">
        <w:rPr>
          <w:rStyle w:val="apple-converted-space"/>
          <w:rFonts w:asciiTheme="minorEastAsia" w:hAnsiTheme="minorEastAsia" w:hint="eastAsia"/>
          <w:color w:val="464445"/>
          <w:sz w:val="30"/>
          <w:szCs w:val="30"/>
          <w:shd w:val="clear" w:color="auto" w:fill="FFFFFF"/>
        </w:rPr>
        <w:t>（一）</w:t>
      </w:r>
      <w:r w:rsidRPr="002543E2">
        <w:rPr>
          <w:rFonts w:asciiTheme="minorEastAsia" w:hAnsiTheme="minorEastAsia" w:cs="Arial"/>
          <w:sz w:val="30"/>
          <w:szCs w:val="30"/>
          <w:shd w:val="clear" w:color="auto" w:fill="FFFFFF"/>
        </w:rPr>
        <w:t>成立</w:t>
      </w:r>
      <w:r w:rsidR="00BF0F5C" w:rsidRPr="002543E2">
        <w:rPr>
          <w:rFonts w:asciiTheme="minorEastAsia" w:hAnsiTheme="minorEastAsia" w:cs="Arial" w:hint="eastAsia"/>
          <w:sz w:val="30"/>
          <w:szCs w:val="30"/>
          <w:shd w:val="clear" w:color="auto" w:fill="FFFFFF"/>
        </w:rPr>
        <w:t>内控</w:t>
      </w:r>
      <w:r w:rsidRPr="002543E2">
        <w:rPr>
          <w:rFonts w:asciiTheme="minorEastAsia" w:hAnsiTheme="minorEastAsia" w:cs="Arial" w:hint="eastAsia"/>
          <w:sz w:val="30"/>
          <w:szCs w:val="30"/>
          <w:shd w:val="clear" w:color="auto" w:fill="FFFFFF"/>
        </w:rPr>
        <w:t>领导小组</w:t>
      </w:r>
    </w:p>
    <w:p w:rsidR="00221C96" w:rsidRPr="002543E2" w:rsidRDefault="00221C96" w:rsidP="003F418E">
      <w:pPr>
        <w:spacing w:line="560" w:lineRule="exact"/>
        <w:ind w:firstLineChars="200" w:firstLine="600"/>
        <w:rPr>
          <w:rFonts w:asciiTheme="minorEastAsia" w:hAnsiTheme="minorEastAsia"/>
          <w:sz w:val="30"/>
          <w:szCs w:val="30"/>
        </w:rPr>
      </w:pPr>
      <w:r w:rsidRPr="002543E2">
        <w:rPr>
          <w:rFonts w:asciiTheme="minorEastAsia" w:hAnsiTheme="minorEastAsia" w:hint="eastAsia"/>
          <w:sz w:val="30"/>
          <w:szCs w:val="30"/>
        </w:rPr>
        <w:t>组长：陈士敏</w:t>
      </w:r>
    </w:p>
    <w:p w:rsidR="00221C96" w:rsidRPr="002543E2" w:rsidRDefault="00221C96" w:rsidP="00221C96">
      <w:pPr>
        <w:spacing w:line="560" w:lineRule="exact"/>
        <w:ind w:firstLine="630"/>
        <w:rPr>
          <w:rFonts w:asciiTheme="minorEastAsia" w:hAnsiTheme="minorEastAsia"/>
          <w:color w:val="000000"/>
          <w:sz w:val="30"/>
          <w:szCs w:val="30"/>
        </w:rPr>
      </w:pPr>
      <w:r w:rsidRPr="002543E2">
        <w:rPr>
          <w:rFonts w:asciiTheme="minorEastAsia" w:hAnsiTheme="minorEastAsia" w:hint="eastAsia"/>
          <w:sz w:val="30"/>
          <w:szCs w:val="30"/>
        </w:rPr>
        <w:t>组员：</w:t>
      </w:r>
      <w:r w:rsidR="00E11955" w:rsidRPr="002543E2">
        <w:rPr>
          <w:rFonts w:asciiTheme="minorEastAsia" w:hAnsiTheme="minorEastAsia" w:hint="eastAsia"/>
          <w:sz w:val="30"/>
          <w:szCs w:val="30"/>
        </w:rPr>
        <w:t xml:space="preserve">赵丽君  谢琛红  </w:t>
      </w:r>
      <w:r w:rsidRPr="002543E2">
        <w:rPr>
          <w:rFonts w:asciiTheme="minorEastAsia" w:hAnsiTheme="minorEastAsia" w:hint="eastAsia"/>
          <w:color w:val="000000"/>
          <w:sz w:val="30"/>
          <w:szCs w:val="30"/>
        </w:rPr>
        <w:t>孙琴芳</w:t>
      </w:r>
      <w:r w:rsidR="0015337D" w:rsidRPr="002543E2">
        <w:rPr>
          <w:rFonts w:asciiTheme="minorEastAsia" w:hAnsiTheme="minorEastAsia" w:hint="eastAsia"/>
          <w:color w:val="000000"/>
          <w:sz w:val="30"/>
          <w:szCs w:val="30"/>
        </w:rPr>
        <w:t xml:space="preserve"> </w:t>
      </w:r>
    </w:p>
    <w:p w:rsidR="00DB696C" w:rsidRPr="002543E2" w:rsidRDefault="00221C96" w:rsidP="00221C96">
      <w:pPr>
        <w:spacing w:line="560" w:lineRule="exact"/>
        <w:ind w:firstLine="630"/>
        <w:rPr>
          <w:rFonts w:asciiTheme="minorEastAsia" w:hAnsiTheme="minorEastAsia"/>
          <w:color w:val="000000"/>
          <w:sz w:val="30"/>
          <w:szCs w:val="30"/>
        </w:rPr>
      </w:pPr>
      <w:r w:rsidRPr="002543E2">
        <w:rPr>
          <w:rFonts w:asciiTheme="minorEastAsia" w:hAnsiTheme="minorEastAsia" w:hint="eastAsia"/>
          <w:color w:val="000000"/>
          <w:sz w:val="30"/>
          <w:szCs w:val="30"/>
        </w:rPr>
        <w:t>领导小组下设办公室，</w:t>
      </w:r>
    </w:p>
    <w:p w:rsidR="00221C96" w:rsidRPr="002543E2" w:rsidRDefault="00DB696C" w:rsidP="00221C96">
      <w:pPr>
        <w:spacing w:line="560" w:lineRule="exact"/>
        <w:ind w:firstLine="630"/>
        <w:rPr>
          <w:rFonts w:asciiTheme="minorEastAsia" w:hAnsiTheme="minorEastAsia"/>
          <w:color w:val="000000"/>
          <w:sz w:val="30"/>
          <w:szCs w:val="30"/>
        </w:rPr>
      </w:pPr>
      <w:r w:rsidRPr="002543E2">
        <w:rPr>
          <w:rFonts w:asciiTheme="minorEastAsia" w:hAnsiTheme="minorEastAsia" w:hint="eastAsia"/>
          <w:color w:val="000000"/>
          <w:sz w:val="30"/>
          <w:szCs w:val="30"/>
        </w:rPr>
        <w:t>主任：</w:t>
      </w:r>
      <w:r w:rsidR="00221C96" w:rsidRPr="002543E2">
        <w:rPr>
          <w:rFonts w:asciiTheme="minorEastAsia" w:hAnsiTheme="minorEastAsia" w:hint="eastAsia"/>
          <w:color w:val="000000"/>
          <w:sz w:val="30"/>
          <w:szCs w:val="30"/>
        </w:rPr>
        <w:t>孙琴芳</w:t>
      </w:r>
      <w:r w:rsidRPr="002543E2">
        <w:rPr>
          <w:rFonts w:asciiTheme="minorEastAsia" w:hAnsiTheme="minorEastAsia" w:hint="eastAsia"/>
          <w:color w:val="000000"/>
          <w:sz w:val="30"/>
          <w:szCs w:val="30"/>
        </w:rPr>
        <w:t>（</w:t>
      </w:r>
      <w:r w:rsidR="00221C96" w:rsidRPr="002543E2">
        <w:rPr>
          <w:rFonts w:asciiTheme="minorEastAsia" w:hAnsiTheme="minorEastAsia" w:hint="eastAsia"/>
          <w:color w:val="000000"/>
          <w:sz w:val="30"/>
          <w:szCs w:val="30"/>
        </w:rPr>
        <w:t>兼</w:t>
      </w:r>
      <w:r w:rsidRPr="002543E2">
        <w:rPr>
          <w:rFonts w:asciiTheme="minorEastAsia" w:hAnsiTheme="minorEastAsia" w:hint="eastAsia"/>
          <w:color w:val="000000"/>
          <w:sz w:val="30"/>
          <w:szCs w:val="30"/>
        </w:rPr>
        <w:t>）</w:t>
      </w:r>
    </w:p>
    <w:p w:rsidR="00E11955" w:rsidRPr="002543E2" w:rsidRDefault="00E11955" w:rsidP="00221C96">
      <w:pPr>
        <w:spacing w:line="560" w:lineRule="exact"/>
        <w:ind w:firstLine="630"/>
        <w:rPr>
          <w:rFonts w:asciiTheme="minorEastAsia" w:hAnsiTheme="minorEastAsia"/>
          <w:color w:val="000000"/>
          <w:sz w:val="30"/>
          <w:szCs w:val="30"/>
        </w:rPr>
      </w:pPr>
      <w:r w:rsidRPr="002543E2">
        <w:rPr>
          <w:rFonts w:asciiTheme="minorEastAsia" w:hAnsiTheme="minorEastAsia" w:hint="eastAsia"/>
          <w:color w:val="000000"/>
          <w:sz w:val="30"/>
          <w:szCs w:val="30"/>
        </w:rPr>
        <w:t xml:space="preserve">组员：李建钢  </w:t>
      </w:r>
      <w:r w:rsidR="006015C8" w:rsidRPr="002543E2">
        <w:rPr>
          <w:rFonts w:asciiTheme="minorEastAsia" w:hAnsiTheme="minorEastAsia" w:hint="eastAsia"/>
          <w:color w:val="000000"/>
          <w:sz w:val="30"/>
          <w:szCs w:val="30"/>
        </w:rPr>
        <w:t xml:space="preserve">娄益飞  </w:t>
      </w:r>
      <w:r w:rsidRPr="002543E2">
        <w:rPr>
          <w:rFonts w:asciiTheme="minorEastAsia" w:hAnsiTheme="minorEastAsia" w:hint="eastAsia"/>
          <w:color w:val="000000"/>
          <w:sz w:val="30"/>
          <w:szCs w:val="30"/>
        </w:rPr>
        <w:t>应汉炯   黄义娟  冯</w:t>
      </w:r>
      <w:r w:rsidR="007B6E99">
        <w:rPr>
          <w:rFonts w:asciiTheme="minorEastAsia" w:hAnsiTheme="minorEastAsia" w:hint="eastAsia"/>
          <w:color w:val="000000"/>
          <w:sz w:val="30"/>
          <w:szCs w:val="30"/>
        </w:rPr>
        <w:t>建</w:t>
      </w:r>
      <w:r w:rsidRPr="002543E2">
        <w:rPr>
          <w:rFonts w:asciiTheme="minorEastAsia" w:hAnsiTheme="minorEastAsia" w:hint="eastAsia"/>
          <w:color w:val="000000"/>
          <w:sz w:val="30"/>
          <w:szCs w:val="30"/>
        </w:rPr>
        <w:t>龙</w:t>
      </w:r>
    </w:p>
    <w:p w:rsidR="003B7FEE" w:rsidRPr="002543E2" w:rsidRDefault="003B7FEE" w:rsidP="00221C96">
      <w:pPr>
        <w:spacing w:line="560" w:lineRule="exact"/>
        <w:ind w:firstLine="630"/>
        <w:rPr>
          <w:rFonts w:asciiTheme="minorEastAsia" w:hAnsiTheme="minorEastAsia" w:cs="Arial"/>
          <w:sz w:val="30"/>
          <w:szCs w:val="30"/>
          <w:shd w:val="clear" w:color="auto" w:fill="FFFFFF"/>
        </w:rPr>
      </w:pPr>
      <w:r w:rsidRPr="002543E2">
        <w:rPr>
          <w:rFonts w:asciiTheme="minorEastAsia" w:hAnsiTheme="minorEastAsia" w:cs="Arial" w:hint="eastAsia"/>
          <w:sz w:val="30"/>
          <w:szCs w:val="30"/>
          <w:shd w:val="clear" w:color="auto" w:fill="FFFFFF"/>
        </w:rPr>
        <w:t>（二）内控组织的职责</w:t>
      </w:r>
    </w:p>
    <w:p w:rsidR="003A204D" w:rsidRPr="002543E2" w:rsidRDefault="004A2565" w:rsidP="00221C96">
      <w:pPr>
        <w:spacing w:line="560" w:lineRule="exact"/>
        <w:ind w:firstLine="630"/>
        <w:rPr>
          <w:rFonts w:asciiTheme="minorEastAsia" w:hAnsiTheme="minorEastAsia" w:cs="Arial"/>
          <w:sz w:val="30"/>
          <w:szCs w:val="30"/>
          <w:shd w:val="clear" w:color="auto" w:fill="FFFFFF"/>
        </w:rPr>
      </w:pPr>
      <w:r w:rsidRPr="002543E2">
        <w:rPr>
          <w:rFonts w:asciiTheme="minorEastAsia" w:hAnsiTheme="minorEastAsia" w:cs="Arial" w:hint="eastAsia"/>
          <w:sz w:val="30"/>
          <w:szCs w:val="30"/>
          <w:shd w:val="clear" w:color="auto" w:fill="FFFFFF"/>
        </w:rPr>
        <w:t>1、</w:t>
      </w:r>
      <w:r w:rsidR="003A204D" w:rsidRPr="002543E2">
        <w:rPr>
          <w:rFonts w:asciiTheme="minorEastAsia" w:hAnsiTheme="minorEastAsia" w:cs="Arial"/>
          <w:sz w:val="30"/>
          <w:szCs w:val="30"/>
          <w:shd w:val="clear" w:color="auto" w:fill="FFFFFF"/>
        </w:rPr>
        <w:t>内部控制</w:t>
      </w:r>
      <w:r w:rsidR="003A204D" w:rsidRPr="002543E2">
        <w:rPr>
          <w:rFonts w:asciiTheme="minorEastAsia" w:hAnsiTheme="minorEastAsia" w:cs="Arial" w:hint="eastAsia"/>
          <w:sz w:val="30"/>
          <w:szCs w:val="30"/>
          <w:shd w:val="clear" w:color="auto" w:fill="FFFFFF"/>
        </w:rPr>
        <w:t>领导小组</w:t>
      </w:r>
    </w:p>
    <w:p w:rsidR="003A204D" w:rsidRPr="002543E2" w:rsidRDefault="003A204D" w:rsidP="00221C96">
      <w:pPr>
        <w:spacing w:line="560" w:lineRule="exact"/>
        <w:ind w:firstLine="630"/>
        <w:rPr>
          <w:rFonts w:asciiTheme="minorEastAsia" w:hAnsiTheme="minorEastAsia" w:cs="Arial"/>
          <w:sz w:val="30"/>
          <w:szCs w:val="30"/>
          <w:shd w:val="clear" w:color="auto" w:fill="FFFFFF"/>
        </w:rPr>
      </w:pPr>
      <w:r w:rsidRPr="002543E2">
        <w:rPr>
          <w:rFonts w:asciiTheme="minorEastAsia" w:hAnsiTheme="minorEastAsia" w:cs="Arial"/>
          <w:sz w:val="30"/>
          <w:szCs w:val="30"/>
          <w:shd w:val="clear" w:color="auto" w:fill="FFFFFF"/>
        </w:rPr>
        <w:t>负责组织</w:t>
      </w:r>
      <w:r w:rsidRPr="002543E2">
        <w:rPr>
          <w:rFonts w:asciiTheme="minorEastAsia" w:hAnsiTheme="minorEastAsia" w:cs="Arial" w:hint="eastAsia"/>
          <w:sz w:val="30"/>
          <w:szCs w:val="30"/>
          <w:shd w:val="clear" w:color="auto" w:fill="FFFFFF"/>
        </w:rPr>
        <w:t>中心</w:t>
      </w:r>
      <w:r w:rsidRPr="002543E2">
        <w:rPr>
          <w:rFonts w:asciiTheme="minorEastAsia" w:hAnsiTheme="minorEastAsia" w:cs="Arial"/>
          <w:sz w:val="30"/>
          <w:szCs w:val="30"/>
          <w:shd w:val="clear" w:color="auto" w:fill="FFFFFF"/>
        </w:rPr>
        <w:t>内部控制体系建设，统筹调配</w:t>
      </w:r>
      <w:r w:rsidRPr="002543E2">
        <w:rPr>
          <w:rFonts w:asciiTheme="minorEastAsia" w:hAnsiTheme="minorEastAsia" w:cs="Arial" w:hint="eastAsia"/>
          <w:sz w:val="30"/>
          <w:szCs w:val="30"/>
          <w:shd w:val="clear" w:color="auto" w:fill="FFFFFF"/>
        </w:rPr>
        <w:t>中心</w:t>
      </w:r>
      <w:r w:rsidRPr="002543E2">
        <w:rPr>
          <w:rFonts w:asciiTheme="minorEastAsia" w:hAnsiTheme="minorEastAsia" w:cs="Arial"/>
          <w:sz w:val="30"/>
          <w:szCs w:val="30"/>
          <w:shd w:val="clear" w:color="auto" w:fill="FFFFFF"/>
        </w:rPr>
        <w:t>重点资源，协调解决内控建设过程中的重点事项，定期组织对各项风险的评估和优化，指导内部控制</w:t>
      </w:r>
      <w:r w:rsidR="00085DBE" w:rsidRPr="002543E2">
        <w:rPr>
          <w:rFonts w:asciiTheme="minorEastAsia" w:hAnsiTheme="minorEastAsia" w:cs="Arial" w:hint="eastAsia"/>
          <w:sz w:val="30"/>
          <w:szCs w:val="30"/>
          <w:shd w:val="clear" w:color="auto" w:fill="FFFFFF"/>
        </w:rPr>
        <w:t>与</w:t>
      </w:r>
      <w:r w:rsidRPr="002543E2">
        <w:rPr>
          <w:rFonts w:asciiTheme="minorEastAsia" w:hAnsiTheme="minorEastAsia" w:cs="Arial"/>
          <w:sz w:val="30"/>
          <w:szCs w:val="30"/>
          <w:shd w:val="clear" w:color="auto" w:fill="FFFFFF"/>
        </w:rPr>
        <w:t>自我评价</w:t>
      </w:r>
      <w:r w:rsidR="00085DBE" w:rsidRPr="002543E2">
        <w:rPr>
          <w:rFonts w:asciiTheme="minorEastAsia" w:hAnsiTheme="minorEastAsia" w:cs="Arial" w:hint="eastAsia"/>
          <w:sz w:val="30"/>
          <w:szCs w:val="30"/>
          <w:shd w:val="clear" w:color="auto" w:fill="FFFFFF"/>
        </w:rPr>
        <w:t>、</w:t>
      </w:r>
      <w:r w:rsidR="00085DBE" w:rsidRPr="002543E2">
        <w:rPr>
          <w:rFonts w:asciiTheme="minorEastAsia" w:hAnsiTheme="minorEastAsia" w:cs="Arial"/>
          <w:sz w:val="30"/>
          <w:szCs w:val="30"/>
          <w:shd w:val="clear" w:color="auto" w:fill="FFFFFF"/>
        </w:rPr>
        <w:t>及内控整改情况</w:t>
      </w:r>
      <w:r w:rsidR="00085DBE" w:rsidRPr="002543E2">
        <w:rPr>
          <w:rFonts w:asciiTheme="minorEastAsia" w:hAnsiTheme="minorEastAsia" w:cs="Arial" w:hint="eastAsia"/>
          <w:sz w:val="30"/>
          <w:szCs w:val="30"/>
          <w:shd w:val="clear" w:color="auto" w:fill="FFFFFF"/>
        </w:rPr>
        <w:t>的</w:t>
      </w:r>
      <w:r w:rsidRPr="002543E2">
        <w:rPr>
          <w:rFonts w:asciiTheme="minorEastAsia" w:hAnsiTheme="minorEastAsia" w:cs="Arial"/>
          <w:sz w:val="30"/>
          <w:szCs w:val="30"/>
          <w:shd w:val="clear" w:color="auto" w:fill="FFFFFF"/>
        </w:rPr>
        <w:t>审议</w:t>
      </w:r>
      <w:r w:rsidRPr="002543E2">
        <w:rPr>
          <w:rFonts w:asciiTheme="minorEastAsia" w:hAnsiTheme="minorEastAsia" w:cs="Arial" w:hint="eastAsia"/>
          <w:sz w:val="30"/>
          <w:szCs w:val="30"/>
          <w:shd w:val="clear" w:color="auto" w:fill="FFFFFF"/>
        </w:rPr>
        <w:t>。</w:t>
      </w:r>
    </w:p>
    <w:p w:rsidR="00784D12" w:rsidRPr="002543E2" w:rsidRDefault="00A14938" w:rsidP="00784D12">
      <w:pPr>
        <w:ind w:firstLine="630"/>
        <w:rPr>
          <w:rFonts w:asciiTheme="minorEastAsia" w:hAnsiTheme="minorEastAsia" w:cs="Arial"/>
          <w:sz w:val="30"/>
          <w:szCs w:val="30"/>
          <w:shd w:val="clear" w:color="auto" w:fill="FFFFFF"/>
        </w:rPr>
      </w:pPr>
      <w:r w:rsidRPr="002543E2">
        <w:rPr>
          <w:rFonts w:asciiTheme="minorEastAsia" w:hAnsiTheme="minorEastAsia" w:cs="Arial" w:hint="eastAsia"/>
          <w:sz w:val="30"/>
          <w:szCs w:val="30"/>
          <w:shd w:val="clear" w:color="auto" w:fill="FFFFFF"/>
        </w:rPr>
        <w:t>2、</w:t>
      </w:r>
      <w:r w:rsidR="00784D12" w:rsidRPr="002543E2">
        <w:rPr>
          <w:rFonts w:asciiTheme="minorEastAsia" w:hAnsiTheme="minorEastAsia" w:cs="Arial"/>
          <w:sz w:val="30"/>
          <w:szCs w:val="30"/>
          <w:shd w:val="clear" w:color="auto" w:fill="FFFFFF"/>
        </w:rPr>
        <w:t>内部控制管理办公室</w:t>
      </w:r>
    </w:p>
    <w:p w:rsidR="00784D12" w:rsidRPr="002543E2" w:rsidRDefault="00784D12" w:rsidP="00784D12">
      <w:pPr>
        <w:ind w:firstLine="630"/>
        <w:rPr>
          <w:rFonts w:asciiTheme="minorEastAsia" w:hAnsiTheme="minorEastAsia" w:cs="Arial"/>
          <w:sz w:val="30"/>
          <w:szCs w:val="30"/>
          <w:shd w:val="clear" w:color="auto" w:fill="FFFFFF"/>
        </w:rPr>
      </w:pPr>
      <w:r w:rsidRPr="002543E2">
        <w:rPr>
          <w:rFonts w:asciiTheme="minorEastAsia" w:hAnsiTheme="minorEastAsia" w:cs="Arial"/>
          <w:sz w:val="30"/>
          <w:szCs w:val="30"/>
          <w:shd w:val="clear" w:color="auto" w:fill="FFFFFF"/>
        </w:rPr>
        <w:t>在内部控制</w:t>
      </w:r>
      <w:r w:rsidRPr="002543E2">
        <w:rPr>
          <w:rFonts w:asciiTheme="minorEastAsia" w:hAnsiTheme="minorEastAsia" w:cs="Arial" w:hint="eastAsia"/>
          <w:sz w:val="30"/>
          <w:szCs w:val="30"/>
          <w:shd w:val="clear" w:color="auto" w:fill="FFFFFF"/>
        </w:rPr>
        <w:t>领导小组</w:t>
      </w:r>
      <w:r w:rsidRPr="002543E2">
        <w:rPr>
          <w:rFonts w:asciiTheme="minorEastAsia" w:hAnsiTheme="minorEastAsia" w:cs="Arial"/>
          <w:sz w:val="30"/>
          <w:szCs w:val="30"/>
          <w:shd w:val="clear" w:color="auto" w:fill="FFFFFF"/>
        </w:rPr>
        <w:t>的领导下，负责牵头组织、推进、协调、督促各项内控建设工作的实施，包括：风险评估、控制活动、内控手册、缺陷整改、内控自评等；负责提供内控建设的专业指导和咨询服务</w:t>
      </w:r>
      <w:r w:rsidR="00926A49" w:rsidRPr="002543E2">
        <w:rPr>
          <w:rFonts w:asciiTheme="minorEastAsia" w:hAnsiTheme="minorEastAsia" w:cs="Arial" w:hint="eastAsia"/>
          <w:sz w:val="30"/>
          <w:szCs w:val="30"/>
          <w:shd w:val="clear" w:color="auto" w:fill="FFFFFF"/>
        </w:rPr>
        <w:t>；</w:t>
      </w:r>
      <w:r w:rsidRPr="002543E2">
        <w:rPr>
          <w:rFonts w:asciiTheme="minorEastAsia" w:hAnsiTheme="minorEastAsia" w:cs="Arial"/>
          <w:sz w:val="30"/>
          <w:szCs w:val="30"/>
          <w:shd w:val="clear" w:color="auto" w:fill="FFFFFF"/>
        </w:rPr>
        <w:t>负责各项内控建设工作的具体实施和持续改进，</w:t>
      </w:r>
      <w:r w:rsidR="00A332D0" w:rsidRPr="002543E2">
        <w:rPr>
          <w:rFonts w:asciiTheme="minorEastAsia" w:hAnsiTheme="minorEastAsia" w:cs="Arial" w:hint="eastAsia"/>
          <w:sz w:val="30"/>
          <w:szCs w:val="30"/>
          <w:shd w:val="clear" w:color="auto" w:fill="FFFFFF"/>
        </w:rPr>
        <w:t>以及</w:t>
      </w:r>
      <w:r w:rsidRPr="002543E2">
        <w:rPr>
          <w:rFonts w:asciiTheme="minorEastAsia" w:hAnsiTheme="minorEastAsia" w:cs="Arial"/>
          <w:sz w:val="30"/>
          <w:szCs w:val="30"/>
          <w:shd w:val="clear" w:color="auto" w:fill="FFFFFF"/>
        </w:rPr>
        <w:t>对本部门及专业线的内部控制设计有效性和执行有效性负责</w:t>
      </w:r>
      <w:r w:rsidR="00926A49" w:rsidRPr="002543E2">
        <w:rPr>
          <w:rFonts w:asciiTheme="minorEastAsia" w:hAnsiTheme="minorEastAsia" w:cs="Arial" w:hint="eastAsia"/>
          <w:sz w:val="30"/>
          <w:szCs w:val="30"/>
          <w:shd w:val="clear" w:color="auto" w:fill="FFFFFF"/>
        </w:rPr>
        <w:t>。</w:t>
      </w:r>
      <w:r w:rsidR="0078700E" w:rsidRPr="002543E2">
        <w:rPr>
          <w:rFonts w:asciiTheme="minorEastAsia" w:hAnsiTheme="minorEastAsia" w:hint="eastAsia"/>
          <w:color w:val="464445"/>
          <w:sz w:val="30"/>
          <w:szCs w:val="30"/>
          <w:shd w:val="clear" w:color="auto" w:fill="FFFFFF"/>
        </w:rPr>
        <w:t>同时，财会、纪检、采购、基建、资产管理等部门或岗位在内部控制中应当充分发挥各自的职责与作用。</w:t>
      </w:r>
    </w:p>
    <w:p w:rsidR="002A61DB" w:rsidRPr="002543E2" w:rsidRDefault="002A61DB" w:rsidP="00221C96">
      <w:pPr>
        <w:spacing w:line="560" w:lineRule="exact"/>
        <w:ind w:firstLine="630"/>
        <w:rPr>
          <w:rStyle w:val="apple-converted-space"/>
          <w:rFonts w:asciiTheme="minorEastAsia" w:hAnsiTheme="minorEastAsia"/>
          <w:b/>
          <w:color w:val="464445"/>
          <w:sz w:val="30"/>
          <w:szCs w:val="30"/>
          <w:shd w:val="clear" w:color="auto" w:fill="FFFFFF"/>
        </w:rPr>
      </w:pPr>
      <w:r w:rsidRPr="002543E2">
        <w:rPr>
          <w:rFonts w:asciiTheme="minorEastAsia" w:hAnsiTheme="minorEastAsia" w:hint="eastAsia"/>
          <w:b/>
          <w:color w:val="464445"/>
          <w:sz w:val="30"/>
          <w:szCs w:val="30"/>
          <w:shd w:val="clear" w:color="auto" w:fill="FFFFFF"/>
        </w:rPr>
        <w:t>四、内部控制</w:t>
      </w:r>
      <w:r w:rsidRPr="002543E2">
        <w:rPr>
          <w:rStyle w:val="apple-converted-space"/>
          <w:rFonts w:asciiTheme="minorEastAsia" w:hAnsiTheme="minorEastAsia" w:hint="eastAsia"/>
          <w:b/>
          <w:color w:val="464445"/>
          <w:sz w:val="30"/>
          <w:szCs w:val="30"/>
          <w:shd w:val="clear" w:color="auto" w:fill="FFFFFF"/>
        </w:rPr>
        <w:t> 的有关规定</w:t>
      </w:r>
    </w:p>
    <w:p w:rsidR="009A32B5" w:rsidRPr="002543E2" w:rsidRDefault="002A61DB" w:rsidP="00221C96">
      <w:pPr>
        <w:spacing w:line="560" w:lineRule="exact"/>
        <w:ind w:firstLine="630"/>
        <w:rPr>
          <w:rStyle w:val="apple-converted-space"/>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（一）建立健全集体研究、专家论证和技术咨询相结合的议事 决策机制。</w:t>
      </w:r>
      <w:r w:rsidRPr="002543E2">
        <w:rPr>
          <w:rStyle w:val="apple-converted-space"/>
          <w:rFonts w:asciiTheme="minorEastAsia" w:hAnsiTheme="minorEastAsia" w:hint="eastAsia"/>
          <w:color w:val="464445"/>
          <w:sz w:val="30"/>
          <w:szCs w:val="30"/>
          <w:shd w:val="clear" w:color="auto" w:fill="FFFFFF"/>
        </w:rPr>
        <w:t> </w:t>
      </w:r>
      <w:r w:rsidR="0079171A" w:rsidRPr="002543E2">
        <w:rPr>
          <w:rFonts w:asciiTheme="minorEastAsia" w:hAnsiTheme="minorEastAsia" w:hint="eastAsia"/>
          <w:color w:val="464445"/>
          <w:sz w:val="30"/>
          <w:szCs w:val="30"/>
          <w:shd w:val="clear" w:color="auto" w:fill="FFFFFF"/>
        </w:rPr>
        <w:t>重大经济事项的内部决策，应当由</w:t>
      </w:r>
      <w:r w:rsidRPr="002543E2">
        <w:rPr>
          <w:rFonts w:asciiTheme="minorEastAsia" w:hAnsiTheme="minorEastAsia" w:hint="eastAsia"/>
          <w:color w:val="464445"/>
          <w:sz w:val="30"/>
          <w:szCs w:val="30"/>
          <w:shd w:val="clear" w:color="auto" w:fill="FFFFFF"/>
        </w:rPr>
        <w:t>领导班子集体研究决定。 重大经济事项的认定标准应当根据有关规定和本单位实际情况确定， 一经确定，不得随意变更。</w:t>
      </w:r>
      <w:r w:rsidRPr="002543E2">
        <w:rPr>
          <w:rStyle w:val="apple-converted-space"/>
          <w:rFonts w:asciiTheme="minorEastAsia" w:hAnsiTheme="minorEastAsia" w:hint="eastAsia"/>
          <w:color w:val="464445"/>
          <w:sz w:val="30"/>
          <w:szCs w:val="30"/>
          <w:shd w:val="clear" w:color="auto" w:fill="FFFFFF"/>
        </w:rPr>
        <w:t> </w:t>
      </w:r>
    </w:p>
    <w:p w:rsidR="009A32B5" w:rsidRPr="002543E2" w:rsidRDefault="002A61DB" w:rsidP="00221C96">
      <w:pPr>
        <w:spacing w:line="560" w:lineRule="exact"/>
        <w:ind w:firstLine="630"/>
        <w:rPr>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lastRenderedPageBreak/>
        <w:t>（</w:t>
      </w:r>
      <w:r w:rsidR="0078700E" w:rsidRPr="002543E2">
        <w:rPr>
          <w:rFonts w:asciiTheme="minorEastAsia" w:hAnsiTheme="minorEastAsia" w:hint="eastAsia"/>
          <w:color w:val="464445"/>
          <w:sz w:val="30"/>
          <w:szCs w:val="30"/>
          <w:shd w:val="clear" w:color="auto" w:fill="FFFFFF"/>
        </w:rPr>
        <w:t>二</w:t>
      </w:r>
      <w:r w:rsidRPr="002543E2">
        <w:rPr>
          <w:rFonts w:asciiTheme="minorEastAsia" w:hAnsiTheme="minorEastAsia" w:hint="eastAsia"/>
          <w:color w:val="464445"/>
          <w:sz w:val="30"/>
          <w:szCs w:val="30"/>
          <w:shd w:val="clear" w:color="auto" w:fill="FFFFFF"/>
        </w:rPr>
        <w:t>）建立健全内部控制关键岗位责任制，明确岗位职责及分工，确保不相容岗位相互分离、相互制约和相互监督。</w:t>
      </w:r>
    </w:p>
    <w:p w:rsidR="009A32B5" w:rsidRPr="002543E2" w:rsidRDefault="002A61DB" w:rsidP="00221C96">
      <w:pPr>
        <w:spacing w:line="560" w:lineRule="exact"/>
        <w:ind w:firstLine="630"/>
        <w:rPr>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w:t>
      </w:r>
      <w:r w:rsidR="0078700E" w:rsidRPr="002543E2">
        <w:rPr>
          <w:rFonts w:asciiTheme="minorEastAsia" w:hAnsiTheme="minorEastAsia" w:hint="eastAsia"/>
          <w:color w:val="464445"/>
          <w:sz w:val="30"/>
          <w:szCs w:val="30"/>
          <w:shd w:val="clear" w:color="auto" w:fill="FFFFFF"/>
        </w:rPr>
        <w:t>三</w:t>
      </w:r>
      <w:r w:rsidRPr="002543E2">
        <w:rPr>
          <w:rFonts w:asciiTheme="minorEastAsia" w:hAnsiTheme="minorEastAsia" w:hint="eastAsia"/>
          <w:color w:val="464445"/>
          <w:sz w:val="30"/>
          <w:szCs w:val="30"/>
          <w:shd w:val="clear" w:color="auto" w:fill="FFFFFF"/>
        </w:rPr>
        <w:t>）</w:t>
      </w:r>
      <w:r w:rsidR="009A32B5" w:rsidRPr="002543E2">
        <w:rPr>
          <w:rFonts w:asciiTheme="minorEastAsia" w:hAnsiTheme="minorEastAsia" w:hint="eastAsia"/>
          <w:color w:val="464445"/>
          <w:sz w:val="30"/>
          <w:szCs w:val="30"/>
          <w:shd w:val="clear" w:color="auto" w:fill="FFFFFF"/>
        </w:rPr>
        <w:t>加强内部控制关键岗位工作人员业务培训和职业道德 教育，不断提升其业务水平和综合素质，确保</w:t>
      </w:r>
      <w:r w:rsidRPr="002543E2">
        <w:rPr>
          <w:rFonts w:asciiTheme="minorEastAsia" w:hAnsiTheme="minorEastAsia" w:hint="eastAsia"/>
          <w:color w:val="464445"/>
          <w:sz w:val="30"/>
          <w:szCs w:val="30"/>
          <w:shd w:val="clear" w:color="auto" w:fill="FFFFFF"/>
        </w:rPr>
        <w:t>具备与其工作岗位 相适应的资格和能力。</w:t>
      </w:r>
    </w:p>
    <w:p w:rsidR="00CE5930" w:rsidRPr="002543E2" w:rsidRDefault="00075F18" w:rsidP="002543E2">
      <w:pPr>
        <w:spacing w:line="560" w:lineRule="exact"/>
        <w:ind w:firstLineChars="200" w:firstLine="600"/>
        <w:rPr>
          <w:rFonts w:asciiTheme="minorEastAsia" w:hAnsiTheme="minorEastAsia"/>
          <w:color w:val="464445"/>
          <w:sz w:val="30"/>
          <w:szCs w:val="30"/>
          <w:shd w:val="clear" w:color="auto" w:fill="FFFFFF"/>
        </w:rPr>
      </w:pPr>
      <w:r w:rsidRPr="002543E2">
        <w:rPr>
          <w:rFonts w:asciiTheme="minorEastAsia" w:hAnsiTheme="minorEastAsia" w:hint="eastAsia"/>
          <w:color w:val="464445"/>
          <w:sz w:val="30"/>
          <w:szCs w:val="30"/>
          <w:shd w:val="clear" w:color="auto" w:fill="FFFFFF"/>
        </w:rPr>
        <w:t>（</w:t>
      </w:r>
      <w:r w:rsidR="0078700E" w:rsidRPr="002543E2">
        <w:rPr>
          <w:rFonts w:asciiTheme="minorEastAsia" w:hAnsiTheme="minorEastAsia" w:hint="eastAsia"/>
          <w:color w:val="464445"/>
          <w:sz w:val="30"/>
          <w:szCs w:val="30"/>
          <w:shd w:val="clear" w:color="auto" w:fill="FFFFFF"/>
        </w:rPr>
        <w:t>四</w:t>
      </w:r>
      <w:r w:rsidRPr="002543E2">
        <w:rPr>
          <w:rFonts w:asciiTheme="minorEastAsia" w:hAnsiTheme="minorEastAsia" w:hint="eastAsia"/>
          <w:color w:val="464445"/>
          <w:sz w:val="30"/>
          <w:szCs w:val="30"/>
          <w:shd w:val="clear" w:color="auto" w:fill="FFFFFF"/>
        </w:rPr>
        <w:t>）建立健全程序规范、方法科学、编制及时、内容完整、项目细化、数据准确</w:t>
      </w:r>
      <w:r w:rsidRPr="002543E2">
        <w:rPr>
          <w:rStyle w:val="apple-converted-space"/>
          <w:rFonts w:asciiTheme="minorEastAsia" w:hAnsiTheme="minorEastAsia" w:hint="eastAsia"/>
          <w:color w:val="464445"/>
          <w:sz w:val="30"/>
          <w:szCs w:val="30"/>
          <w:shd w:val="clear" w:color="auto" w:fill="FFFFFF"/>
        </w:rPr>
        <w:t>的</w:t>
      </w:r>
      <w:r w:rsidRPr="002543E2">
        <w:rPr>
          <w:rFonts w:asciiTheme="minorEastAsia" w:hAnsiTheme="minorEastAsia" w:hint="eastAsia"/>
          <w:color w:val="464445"/>
          <w:sz w:val="30"/>
          <w:szCs w:val="30"/>
          <w:shd w:val="clear" w:color="auto" w:fill="FFFFFF"/>
        </w:rPr>
        <w:t>预算编制、审批、执行、决算与评价等预算内部管理制度。</w:t>
      </w:r>
    </w:p>
    <w:p w:rsidR="009A32B5" w:rsidRPr="00C707EE" w:rsidRDefault="00E844D6" w:rsidP="00C707EE">
      <w:pPr>
        <w:spacing w:line="560" w:lineRule="exact"/>
        <w:ind w:firstLineChars="200" w:firstLine="602"/>
        <w:rPr>
          <w:rFonts w:asciiTheme="minorEastAsia" w:hAnsiTheme="minorEastAsia"/>
          <w:b/>
          <w:sz w:val="30"/>
          <w:szCs w:val="30"/>
        </w:rPr>
      </w:pPr>
      <w:r w:rsidRPr="00C707EE">
        <w:rPr>
          <w:rFonts w:asciiTheme="minorEastAsia" w:hAnsiTheme="minorEastAsia" w:hint="eastAsia"/>
          <w:b/>
          <w:color w:val="464445"/>
          <w:sz w:val="30"/>
          <w:szCs w:val="30"/>
          <w:shd w:val="clear" w:color="auto" w:fill="FFFFFF"/>
        </w:rPr>
        <w:t>五、</w:t>
      </w:r>
      <w:r w:rsidR="0078700E" w:rsidRPr="00C707EE">
        <w:rPr>
          <w:rFonts w:asciiTheme="minorEastAsia" w:hAnsiTheme="minorEastAsia" w:cs="Arial"/>
          <w:b/>
          <w:color w:val="191919"/>
          <w:sz w:val="30"/>
          <w:szCs w:val="30"/>
          <w:shd w:val="clear" w:color="auto" w:fill="FFFFFF"/>
        </w:rPr>
        <w:t>本制度由</w:t>
      </w:r>
      <w:r w:rsidRPr="00C707EE">
        <w:rPr>
          <w:rFonts w:asciiTheme="minorEastAsia" w:hAnsiTheme="minorEastAsia" w:cs="Arial" w:hint="eastAsia"/>
          <w:b/>
          <w:color w:val="191919"/>
          <w:sz w:val="30"/>
          <w:szCs w:val="30"/>
          <w:shd w:val="clear" w:color="auto" w:fill="FFFFFF"/>
        </w:rPr>
        <w:t>领导小组办公室</w:t>
      </w:r>
      <w:r w:rsidR="0078700E" w:rsidRPr="00C707EE">
        <w:rPr>
          <w:rFonts w:asciiTheme="minorEastAsia" w:hAnsiTheme="minorEastAsia" w:cs="Arial"/>
          <w:b/>
          <w:color w:val="191919"/>
          <w:sz w:val="30"/>
          <w:szCs w:val="30"/>
          <w:shd w:val="clear" w:color="auto" w:fill="FFFFFF"/>
        </w:rPr>
        <w:t>负责解释。</w:t>
      </w:r>
    </w:p>
    <w:p w:rsidR="0078700E" w:rsidRPr="00C707EE" w:rsidRDefault="00E844D6" w:rsidP="0078700E">
      <w:pPr>
        <w:spacing w:line="560" w:lineRule="exact"/>
        <w:ind w:firstLine="540"/>
        <w:rPr>
          <w:rStyle w:val="apple-converted-space"/>
          <w:rFonts w:asciiTheme="minorEastAsia" w:hAnsiTheme="minorEastAsia"/>
          <w:b/>
          <w:color w:val="464445"/>
          <w:sz w:val="30"/>
          <w:szCs w:val="30"/>
          <w:shd w:val="clear" w:color="auto" w:fill="FFFFFF"/>
        </w:rPr>
      </w:pPr>
      <w:r w:rsidRPr="00C707EE">
        <w:rPr>
          <w:rFonts w:asciiTheme="minorEastAsia" w:hAnsiTheme="minorEastAsia" w:hint="eastAsia"/>
          <w:b/>
          <w:color w:val="464445"/>
          <w:sz w:val="30"/>
          <w:szCs w:val="30"/>
          <w:shd w:val="clear" w:color="auto" w:fill="FFFFFF"/>
        </w:rPr>
        <w:t>六、</w:t>
      </w:r>
      <w:r w:rsidR="0078700E" w:rsidRPr="00C707EE">
        <w:rPr>
          <w:rFonts w:asciiTheme="minorEastAsia" w:hAnsiTheme="minorEastAsia" w:hint="eastAsia"/>
          <w:b/>
          <w:color w:val="464445"/>
          <w:sz w:val="30"/>
          <w:szCs w:val="30"/>
          <w:shd w:val="clear" w:color="auto" w:fill="FFFFFF"/>
        </w:rPr>
        <w:t>本规范自201</w:t>
      </w:r>
      <w:r w:rsidRPr="00C707EE">
        <w:rPr>
          <w:rFonts w:asciiTheme="minorEastAsia" w:hAnsiTheme="minorEastAsia" w:hint="eastAsia"/>
          <w:b/>
          <w:color w:val="464445"/>
          <w:sz w:val="30"/>
          <w:szCs w:val="30"/>
          <w:shd w:val="clear" w:color="auto" w:fill="FFFFFF"/>
        </w:rPr>
        <w:t>7</w:t>
      </w:r>
      <w:r w:rsidR="0078700E" w:rsidRPr="00C707EE">
        <w:rPr>
          <w:rFonts w:asciiTheme="minorEastAsia" w:hAnsiTheme="minorEastAsia" w:hint="eastAsia"/>
          <w:b/>
          <w:color w:val="464445"/>
          <w:sz w:val="30"/>
          <w:szCs w:val="30"/>
          <w:shd w:val="clear" w:color="auto" w:fill="FFFFFF"/>
        </w:rPr>
        <w:t>年</w:t>
      </w:r>
      <w:r w:rsidRPr="00C707EE">
        <w:rPr>
          <w:rFonts w:asciiTheme="minorEastAsia" w:hAnsiTheme="minorEastAsia" w:hint="eastAsia"/>
          <w:b/>
          <w:color w:val="464445"/>
          <w:sz w:val="30"/>
          <w:szCs w:val="30"/>
          <w:shd w:val="clear" w:color="auto" w:fill="FFFFFF"/>
        </w:rPr>
        <w:t>4</w:t>
      </w:r>
      <w:r w:rsidR="0078700E" w:rsidRPr="00C707EE">
        <w:rPr>
          <w:rFonts w:asciiTheme="minorEastAsia" w:hAnsiTheme="minorEastAsia" w:hint="eastAsia"/>
          <w:b/>
          <w:color w:val="464445"/>
          <w:sz w:val="30"/>
          <w:szCs w:val="30"/>
          <w:shd w:val="clear" w:color="auto" w:fill="FFFFFF"/>
        </w:rPr>
        <w:t>月</w:t>
      </w:r>
      <w:r w:rsidRPr="00C707EE">
        <w:rPr>
          <w:rFonts w:asciiTheme="minorEastAsia" w:hAnsiTheme="minorEastAsia" w:hint="eastAsia"/>
          <w:b/>
          <w:color w:val="464445"/>
          <w:sz w:val="30"/>
          <w:szCs w:val="30"/>
          <w:shd w:val="clear" w:color="auto" w:fill="FFFFFF"/>
        </w:rPr>
        <w:t>19日中心班子会议通过之时起</w:t>
      </w:r>
      <w:r w:rsidR="0078700E" w:rsidRPr="00C707EE">
        <w:rPr>
          <w:rFonts w:asciiTheme="minorEastAsia" w:hAnsiTheme="minorEastAsia" w:hint="eastAsia"/>
          <w:b/>
          <w:color w:val="464445"/>
          <w:sz w:val="30"/>
          <w:szCs w:val="30"/>
          <w:shd w:val="clear" w:color="auto" w:fill="FFFFFF"/>
        </w:rPr>
        <w:t>施行。</w:t>
      </w:r>
      <w:r w:rsidR="0078700E" w:rsidRPr="00C707EE">
        <w:rPr>
          <w:rStyle w:val="apple-converted-space"/>
          <w:rFonts w:asciiTheme="minorEastAsia" w:hAnsiTheme="minorEastAsia" w:hint="eastAsia"/>
          <w:b/>
          <w:color w:val="464445"/>
          <w:sz w:val="30"/>
          <w:szCs w:val="30"/>
          <w:shd w:val="clear" w:color="auto" w:fill="FFFFFF"/>
        </w:rPr>
        <w:t> </w:t>
      </w:r>
    </w:p>
    <w:p w:rsidR="0078700E" w:rsidRPr="002543E2" w:rsidRDefault="0078700E" w:rsidP="00221C96">
      <w:pPr>
        <w:spacing w:line="560" w:lineRule="exact"/>
        <w:ind w:firstLine="630"/>
        <w:rPr>
          <w:rFonts w:asciiTheme="minorEastAsia" w:hAnsiTheme="minorEastAsia"/>
          <w:sz w:val="30"/>
          <w:szCs w:val="30"/>
        </w:rPr>
      </w:pPr>
    </w:p>
    <w:p w:rsidR="002543E2" w:rsidRPr="002543E2" w:rsidRDefault="002543E2" w:rsidP="00221C96">
      <w:pPr>
        <w:spacing w:line="560" w:lineRule="exact"/>
        <w:ind w:firstLine="630"/>
        <w:rPr>
          <w:rFonts w:asciiTheme="minorEastAsia" w:hAnsiTheme="minorEastAsia"/>
          <w:sz w:val="30"/>
          <w:szCs w:val="30"/>
        </w:rPr>
      </w:pPr>
    </w:p>
    <w:p w:rsidR="002543E2" w:rsidRPr="002543E2" w:rsidRDefault="002543E2" w:rsidP="00221C96">
      <w:pPr>
        <w:spacing w:line="560" w:lineRule="exact"/>
        <w:ind w:firstLine="630"/>
        <w:rPr>
          <w:rFonts w:asciiTheme="minorEastAsia" w:hAnsiTheme="minorEastAsia"/>
          <w:sz w:val="30"/>
          <w:szCs w:val="30"/>
        </w:rPr>
      </w:pPr>
    </w:p>
    <w:p w:rsidR="0071122E" w:rsidRPr="002543E2" w:rsidRDefault="0071122E" w:rsidP="002543E2">
      <w:pPr>
        <w:spacing w:line="560" w:lineRule="exact"/>
        <w:ind w:firstLineChars="1545" w:firstLine="4635"/>
        <w:rPr>
          <w:rFonts w:asciiTheme="minorEastAsia" w:hAnsiTheme="minorEastAsia"/>
          <w:sz w:val="30"/>
          <w:szCs w:val="30"/>
        </w:rPr>
      </w:pPr>
      <w:r w:rsidRPr="002543E2">
        <w:rPr>
          <w:rFonts w:asciiTheme="minorEastAsia" w:hAnsiTheme="minorEastAsia" w:hint="eastAsia"/>
          <w:sz w:val="30"/>
          <w:szCs w:val="30"/>
        </w:rPr>
        <w:t>绍兴市急救中心</w:t>
      </w:r>
    </w:p>
    <w:p w:rsidR="0078700E" w:rsidRPr="002543E2" w:rsidRDefault="0071122E" w:rsidP="002543E2">
      <w:pPr>
        <w:spacing w:line="560" w:lineRule="exact"/>
        <w:ind w:firstLineChars="200" w:firstLine="600"/>
        <w:jc w:val="center"/>
        <w:rPr>
          <w:rStyle w:val="apple-converted-space"/>
          <w:rFonts w:asciiTheme="minorEastAsia" w:hAnsiTheme="minorEastAsia"/>
          <w:sz w:val="30"/>
          <w:szCs w:val="30"/>
        </w:rPr>
      </w:pPr>
      <w:r w:rsidRPr="002543E2">
        <w:rPr>
          <w:rFonts w:asciiTheme="minorEastAsia" w:hAnsiTheme="minorEastAsia" w:hint="eastAsia"/>
          <w:sz w:val="30"/>
          <w:szCs w:val="30"/>
        </w:rPr>
        <w:t xml:space="preserve">               201</w:t>
      </w:r>
      <w:r w:rsidR="0078700E" w:rsidRPr="002543E2">
        <w:rPr>
          <w:rFonts w:asciiTheme="minorEastAsia" w:hAnsiTheme="minorEastAsia" w:hint="eastAsia"/>
          <w:sz w:val="30"/>
          <w:szCs w:val="30"/>
        </w:rPr>
        <w:t>7</w:t>
      </w:r>
      <w:r w:rsidRPr="002543E2">
        <w:rPr>
          <w:rFonts w:asciiTheme="minorEastAsia" w:hAnsiTheme="minorEastAsia" w:hint="eastAsia"/>
          <w:sz w:val="30"/>
          <w:szCs w:val="30"/>
        </w:rPr>
        <w:t>年</w:t>
      </w:r>
      <w:r w:rsidR="0078700E" w:rsidRPr="002543E2">
        <w:rPr>
          <w:rFonts w:asciiTheme="minorEastAsia" w:hAnsiTheme="minorEastAsia" w:hint="eastAsia"/>
          <w:sz w:val="30"/>
          <w:szCs w:val="30"/>
        </w:rPr>
        <w:t>4</w:t>
      </w:r>
      <w:r w:rsidRPr="002543E2">
        <w:rPr>
          <w:rFonts w:asciiTheme="minorEastAsia" w:hAnsiTheme="minorEastAsia" w:hint="eastAsia"/>
          <w:sz w:val="30"/>
          <w:szCs w:val="30"/>
        </w:rPr>
        <w:t>月18日</w:t>
      </w:r>
    </w:p>
    <w:sectPr w:rsidR="0078700E" w:rsidRPr="002543E2" w:rsidSect="007F5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5D" w:rsidRDefault="00120C5D" w:rsidP="00BC4184">
      <w:r>
        <w:separator/>
      </w:r>
    </w:p>
  </w:endnote>
  <w:endnote w:type="continuationSeparator" w:id="0">
    <w:p w:rsidR="00120C5D" w:rsidRDefault="00120C5D" w:rsidP="00BC4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5D" w:rsidRDefault="00120C5D" w:rsidP="00BC4184">
      <w:r>
        <w:separator/>
      </w:r>
    </w:p>
  </w:footnote>
  <w:footnote w:type="continuationSeparator" w:id="0">
    <w:p w:rsidR="00120C5D" w:rsidRDefault="00120C5D" w:rsidP="00BC4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0B3"/>
    <w:rsid w:val="00034237"/>
    <w:rsid w:val="0006733A"/>
    <w:rsid w:val="00075F18"/>
    <w:rsid w:val="00085DBE"/>
    <w:rsid w:val="00087E16"/>
    <w:rsid w:val="000913B6"/>
    <w:rsid w:val="000D0E5E"/>
    <w:rsid w:val="00120C5D"/>
    <w:rsid w:val="00123B7C"/>
    <w:rsid w:val="0015337D"/>
    <w:rsid w:val="001E40CA"/>
    <w:rsid w:val="00221C96"/>
    <w:rsid w:val="00240BD0"/>
    <w:rsid w:val="002543E2"/>
    <w:rsid w:val="00295E13"/>
    <w:rsid w:val="00297E73"/>
    <w:rsid w:val="002A61DB"/>
    <w:rsid w:val="002D0010"/>
    <w:rsid w:val="002E0EF3"/>
    <w:rsid w:val="0038468D"/>
    <w:rsid w:val="003A204D"/>
    <w:rsid w:val="003B7FEE"/>
    <w:rsid w:val="003F418E"/>
    <w:rsid w:val="003F6600"/>
    <w:rsid w:val="004707D3"/>
    <w:rsid w:val="004763AA"/>
    <w:rsid w:val="004A2565"/>
    <w:rsid w:val="004C6B22"/>
    <w:rsid w:val="005838EC"/>
    <w:rsid w:val="005B5FE0"/>
    <w:rsid w:val="005D69E7"/>
    <w:rsid w:val="006015C8"/>
    <w:rsid w:val="0063073C"/>
    <w:rsid w:val="006E1E5C"/>
    <w:rsid w:val="0071122E"/>
    <w:rsid w:val="00744560"/>
    <w:rsid w:val="00784D12"/>
    <w:rsid w:val="0078700E"/>
    <w:rsid w:val="0079171A"/>
    <w:rsid w:val="007B6E99"/>
    <w:rsid w:val="007C5AAD"/>
    <w:rsid w:val="007F5201"/>
    <w:rsid w:val="00867AFB"/>
    <w:rsid w:val="008B19E8"/>
    <w:rsid w:val="00907631"/>
    <w:rsid w:val="00926A49"/>
    <w:rsid w:val="00944E04"/>
    <w:rsid w:val="009842D6"/>
    <w:rsid w:val="009A32B5"/>
    <w:rsid w:val="009B6926"/>
    <w:rsid w:val="00A14938"/>
    <w:rsid w:val="00A332D0"/>
    <w:rsid w:val="00AB4B95"/>
    <w:rsid w:val="00B55C7E"/>
    <w:rsid w:val="00B84C8D"/>
    <w:rsid w:val="00BC4184"/>
    <w:rsid w:val="00BF0F5C"/>
    <w:rsid w:val="00C32030"/>
    <w:rsid w:val="00C707EE"/>
    <w:rsid w:val="00C72A4C"/>
    <w:rsid w:val="00CB2F65"/>
    <w:rsid w:val="00CB67A5"/>
    <w:rsid w:val="00CE5930"/>
    <w:rsid w:val="00CF099B"/>
    <w:rsid w:val="00D31B08"/>
    <w:rsid w:val="00D8039E"/>
    <w:rsid w:val="00DB696C"/>
    <w:rsid w:val="00DC4764"/>
    <w:rsid w:val="00DD7F7A"/>
    <w:rsid w:val="00DE134C"/>
    <w:rsid w:val="00DE4218"/>
    <w:rsid w:val="00E11955"/>
    <w:rsid w:val="00E2535D"/>
    <w:rsid w:val="00E32DC9"/>
    <w:rsid w:val="00E844D6"/>
    <w:rsid w:val="00EE2E5A"/>
    <w:rsid w:val="00F500B3"/>
    <w:rsid w:val="00F70B81"/>
    <w:rsid w:val="00FE0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4184"/>
    <w:rPr>
      <w:sz w:val="18"/>
      <w:szCs w:val="18"/>
    </w:rPr>
  </w:style>
  <w:style w:type="paragraph" w:styleId="a4">
    <w:name w:val="footer"/>
    <w:basedOn w:val="a"/>
    <w:link w:val="Char0"/>
    <w:uiPriority w:val="99"/>
    <w:semiHidden/>
    <w:unhideWhenUsed/>
    <w:rsid w:val="00BC41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4184"/>
    <w:rPr>
      <w:sz w:val="18"/>
      <w:szCs w:val="18"/>
    </w:rPr>
  </w:style>
  <w:style w:type="character" w:customStyle="1" w:styleId="apple-converted-space">
    <w:name w:val="apple-converted-space"/>
    <w:basedOn w:val="a0"/>
    <w:rsid w:val="00F70B81"/>
  </w:style>
  <w:style w:type="paragraph" w:styleId="a5">
    <w:name w:val="List Paragraph"/>
    <w:basedOn w:val="a"/>
    <w:uiPriority w:val="34"/>
    <w:qFormat/>
    <w:rsid w:val="000913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191</Words>
  <Characters>1093</Characters>
  <Application>Microsoft Office Word</Application>
  <DocSecurity>0</DocSecurity>
  <Lines>9</Lines>
  <Paragraphs>2</Paragraphs>
  <ScaleCrop>false</ScaleCrop>
  <Company>微软用户</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绍兴市急救中心</cp:lastModifiedBy>
  <cp:revision>60</cp:revision>
  <dcterms:created xsi:type="dcterms:W3CDTF">2017-04-17T06:30:00Z</dcterms:created>
  <dcterms:modified xsi:type="dcterms:W3CDTF">2018-09-06T02:54:00Z</dcterms:modified>
</cp:coreProperties>
</file>